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C5B" w:rsidRPr="008C4077" w:rsidRDefault="00472C5B" w:rsidP="00472C5B">
      <w:pPr>
        <w:autoSpaceDE w:val="0"/>
        <w:autoSpaceDN w:val="0"/>
        <w:adjustRightInd w:val="0"/>
        <w:spacing w:after="0" w:line="240" w:lineRule="auto"/>
        <w:jc w:val="center"/>
        <w:rPr>
          <w:rFonts w:ascii="Times New Roman" w:hAnsi="Times New Roman"/>
          <w:b/>
          <w:bCs/>
          <w:color w:val="231F20"/>
          <w:sz w:val="23"/>
          <w:szCs w:val="23"/>
          <w:u w:val="single"/>
        </w:rPr>
      </w:pPr>
      <w:r w:rsidRPr="008C4077">
        <w:rPr>
          <w:rFonts w:ascii="Times New Roman" w:hAnsi="Times New Roman"/>
          <w:b/>
          <w:bCs/>
          <w:color w:val="231F20"/>
          <w:sz w:val="23"/>
          <w:szCs w:val="23"/>
          <w:u w:val="single"/>
        </w:rPr>
        <w:t>PLIEGO ÚNICO DE BASES Y CONDICIONES GENERALES DEL RÉGIMEN DE</w:t>
      </w:r>
    </w:p>
    <w:p w:rsidR="00472C5B" w:rsidRPr="008C4077" w:rsidRDefault="00472C5B" w:rsidP="00472C5B">
      <w:pPr>
        <w:autoSpaceDE w:val="0"/>
        <w:autoSpaceDN w:val="0"/>
        <w:adjustRightInd w:val="0"/>
        <w:spacing w:after="0" w:line="240" w:lineRule="auto"/>
        <w:jc w:val="center"/>
        <w:rPr>
          <w:rFonts w:ascii="Times New Roman" w:hAnsi="Times New Roman"/>
          <w:b/>
          <w:bCs/>
          <w:color w:val="231F20"/>
          <w:sz w:val="23"/>
          <w:szCs w:val="23"/>
          <w:u w:val="single"/>
        </w:rPr>
      </w:pPr>
      <w:r w:rsidRPr="008C4077">
        <w:rPr>
          <w:rFonts w:ascii="Times New Roman" w:hAnsi="Times New Roman"/>
          <w:b/>
          <w:bCs/>
          <w:color w:val="231F20"/>
          <w:sz w:val="23"/>
          <w:szCs w:val="23"/>
          <w:u w:val="single"/>
        </w:rPr>
        <w:t>CONTRATACIONES DE LA ADMINISTRACIÓN NACIONAL</w:t>
      </w:r>
    </w:p>
    <w:p w:rsidR="00472C5B" w:rsidRPr="008C4077" w:rsidRDefault="00472C5B" w:rsidP="00472C5B">
      <w:pPr>
        <w:autoSpaceDE w:val="0"/>
        <w:autoSpaceDN w:val="0"/>
        <w:adjustRightInd w:val="0"/>
        <w:spacing w:after="0" w:line="240" w:lineRule="auto"/>
        <w:jc w:val="center"/>
        <w:rPr>
          <w:rFonts w:ascii="Times New Roman" w:hAnsi="Times New Roman"/>
          <w:b/>
          <w:bCs/>
          <w:color w:val="231F20"/>
          <w:sz w:val="23"/>
          <w:szCs w:val="23"/>
          <w:u w:val="single"/>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1º.- RÉGIMEN JURÍDICO DE LOS CONTRATOS. Los contratos comprendidos en el reglamento aprobado por el Decreto Nº 1030/16 se regirán en cuanto a su preparación, adjudicación, efectos y extinción por el Decreto Delegado Nº 1.023/01 y sus modificatorios y complementarios, por el citado reglamento y por las disposiciones que se dicten en consecuencia, por los pliegos de bases y condiciones, por el contrato, convenio, orden de compra o venta según corresponda, sin perjuicio de la aplicación directa de las normas del Título III de la Ley Nº 19.549 y sus modificaciones en cuanto fuere pertinente.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Supletoriamente se aplicarán las restantes normas de derecho administrativo y, en su defecto, se aplicarán las normas de derecho privado por analogía.</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2º.- ORDEN DE PRELACIÓN. Todos los documentos que rijan el llamado, así como los que integren el contrato serán considerados como recíprocamente explicativos. En caso de existir discrepancias se seguirá el siguiente orden de prelación: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Decreto Delegado N° 1.023/01 y sus modificatorios y complementarios.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b) Las disposiciones del reglamento aprobado por el Decreto Nº 1030/16.</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Las normas que se dicten en consecuencia del citado reglamento.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El manual de procedimiento del Régimen de Contrataciones de la Administración Nacional que dicte la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OFICINA NACIONAL DE CONTRATACIONES o las normas que dicte dicha Oficina Nacional en su carácter de órgano rector.</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El Pliego Único de Bases y Condiciones Generales.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El pliego de bases y condiciones particulares aplicable.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La oferta.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h) Las muestras que se hubieran acompañado.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i) La adjudicación.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j) La orden de compra, de venta o el contrato, en su caso.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3º.- CÓMPUTO DE PLAZOS. Todos los plazos establecidos en el presente pliego se computarán en días hábiles administrativos, salvo que en el mismo se disponga expresamente lo contrario.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 VISTA DE LAS ACTUACIONES. Toda persona que acredite algún interés podrá tomar vista del expediente por el que tramite el procedimiento de selección, con excepción de la documentación amparada por normas de confidencialidad o la declarada reservada o secreta por autoridad competente.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No se concederá vista de las actuaciones, durante la etapa de evaluación de las ofertas, que se extiende desde el momento en que el expediente es remitido a la Comisión Evaluadora hasta la notificación del dictamen de evaluación.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 RECURSOS. Los recursos que se deduzcan contra los actos administrativos que se dicten en los procedimientos de selección se regirán por lo dispuesto en la Ley Nº 19.549, sus modificaciones y normas reglamentarias.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ARTÍCULO 6º.- NOTIFICACIONES. Todas las notificaciones entre la jurisdicción o entidad contratante y los interesados, oferentes, adjudicatarios o cocontratantes, se realizarán válidamente por cualquiera de los siguientes medios, indistintamente: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por acceso directo de la parte interesada, su apoderado o representante legal al expediente,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b) por presentación espontánea de la parte interesada, su apoderado o representante legal, de la que resulten estar en conocimiento del acto respectivo,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por cédula, que se diligenciará en forma similar a la dispuesta por el artículo 138 del Código Procesal</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Civil y Comercial de la Nación,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por carta documento,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por otros medios habilitados por las empresas que brinden el servicio de correo postal,</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por correo electrónico,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mediante la difusión en el sitio de internet de la OFICINA NACIONAL DE CONTRATACIONES, si se dejara constancia de ello en los pliegos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h) mediante la difusión en el sitio de internet del sistema electrónico de cont</w:t>
      </w:r>
      <w:r w:rsidR="008C4077" w:rsidRPr="008C4077">
        <w:rPr>
          <w:rFonts w:ascii="Times New Roman" w:hAnsi="Times New Roman"/>
          <w:color w:val="231F20"/>
          <w:sz w:val="23"/>
          <w:szCs w:val="23"/>
        </w:rPr>
        <w:t xml:space="preserve">rataciones de la Administración </w:t>
      </w:r>
      <w:r w:rsidRPr="008C4077">
        <w:rPr>
          <w:rFonts w:ascii="Times New Roman" w:hAnsi="Times New Roman"/>
          <w:color w:val="231F20"/>
          <w:sz w:val="23"/>
          <w:szCs w:val="23"/>
        </w:rPr>
        <w:t>Nacional que habilite la OFICINA NACIONAL DE CONTRATACIONES.</w:t>
      </w:r>
    </w:p>
    <w:p w:rsidR="008C4077" w:rsidRPr="008C4077" w:rsidRDefault="008C4077" w:rsidP="00472C5B">
      <w:pPr>
        <w:autoSpaceDE w:val="0"/>
        <w:autoSpaceDN w:val="0"/>
        <w:adjustRightInd w:val="0"/>
        <w:spacing w:after="0" w:line="240" w:lineRule="auto"/>
        <w:jc w:val="both"/>
        <w:rPr>
          <w:rFonts w:ascii="Times New Roman" w:hAnsi="Times New Roman"/>
          <w:color w:val="231F20"/>
          <w:sz w:val="23"/>
          <w:szCs w:val="23"/>
        </w:rPr>
      </w:pPr>
    </w:p>
    <w:p w:rsidR="008C4077" w:rsidRPr="008C4077" w:rsidRDefault="008C4077"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El domicilio físico especial o el domicilio electrónico especial declarados en el Sistema de Información de Proveedores (SIPRO), serán válidos para cursar las comunicaciones y notificaciones durante el procedimiento de selección del contratista, durante la etapa de ejecución contractual, durante los procedimientos para aplicar las sanciones establecidas en el artículo 29 del Decreto Delegado Nº 1.023/01 y sus modificaciones y para cualquier trámite que se realice en el ámbito de la OFICINA NACIONAL DE CONTRATACIONES.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7º.- VISTA Y RETIRO DE PLIEGOS.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podrán retirarlos o comprarlos en la jurisdicción o entidad contratante o bien descargarlos de internet.</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el caso en que el pliego tuviera costo la suma abonada no será devuelta bajo ningún concepto.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oportunidad de retirar, comprar o descargar los pliegos, deberán suministrar obligatoriamente su nombre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o razón social, domicilio, y dirección de correo electrónico en los que serán válidas las comunicaciones que deban cursarse hasta el día de apertura de las ofertas.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ARTÍCULO 8º.- CONSULTAS AL PLIEGO DE BASES Y CONDICIONES PARTICULARES. Las consultas al pliego de bases y condiciones particulares deberán efectuarse por escrito en la jurisdicción o entidad contratante, o en el lugar que se indique en el citado pliego o en la dirección institucional de correo electrónico del organismo contratante difundida en el pertinente llamado.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oportunidad de realizar una consulta al pliego, los consultantes que no lo hubieran hecho con anterioridad, deberán suministrar obligatoriamente su nombre o razón social, domicilio y dirección de correo electrónico en los que serán válidas las comunicaciones que deban cursarse hasta el día de apertura de las ofertas.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No se aceptarán consultas telefónicas y no serán contestadas aquéllas que se presenten fuera de término.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Deberán ser efectuadas hasta TRES (3) días antes de la fecha fijada para la apertura como mínimo, salvo que el pliego de bases y condiciones particulares estableciera un plazo distinto, en el caso de los procedimientos de licitación o concurso público o privado y subasta pública. En los procedimientos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selección por compulsa abreviada o adjudicación simple, la jurisdicción o entidad contratante deberá</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establecer en el pliego de bases y condiciones particulares el plazo hasta el cual podrán realizarse las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consultas atendiendo al plazo de antelación establecido en el procedimiento en particular para la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presentación de las ofertas o pedidos de cotización.</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9º.- PRESENTACIÓN DE LAS OFERTAS. Las ofertas se deberán presentar en el lugar y</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hasta el día y hora que determine la jurisdicción o entidad contratante en la convocatoria.</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10.- EFECTOS DE LA PRESENTACIÓN DE LA OFERTA. La presentación de la oferta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significará de parte del oferente el pleno conocimiento y aceptación de las normas y cláusulas que rijan 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procedimiento de selección al que se presente, por lo que no será necesaria la presentación de los pliegos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firmados junto con la oferta.</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11.- INMODIFICABILIDAD DE LA OFERTA. La posibilidad de modificar la oferta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precluirá con el vencimiento del plazo para presentarla, sin que sea admisible alteración alguna en la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esencia de las propuestas después de esa circunstancia.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en forma previa al vencimiento del plazo para presentar ofertas, un oferente quisiera corregir, completar</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 reemplazar una oferta ya presentada en un mismo procedimiento de selección, se considerará como válida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la última propuesta presentada en término. Si no se pudiera determinar cuál es la última oferta presentada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en término, deberán desestimarse todas las presentadas por ese oferente.</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12.- PLAZO DE MANTENIMIENTO DE LA OFERTA. Los oferentes deberán mantener las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ofertas por el término de SESENTA (60) días corridos contados a partir de la fecha del acto de apertura,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salvo que en el respectivo pliego de bases y condiciones particulares se fijara un plazo diferente. El plazo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 SESENTA (60) días antes aludido o el que se establezca en el pertinente pliego particular se renovará en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forma automática por un lapso igual al inicial o por el que se fije en el respectivo pliego particular, y así</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 xml:space="preserve">sucesivamente, salvo que el </w:t>
      </w:r>
      <w:r w:rsidRPr="008C4077">
        <w:rPr>
          <w:rFonts w:ascii="Times New Roman" w:hAnsi="Times New Roman"/>
          <w:color w:val="231F20"/>
          <w:sz w:val="23"/>
          <w:szCs w:val="23"/>
        </w:rPr>
        <w:lastRenderedPageBreak/>
        <w:t>oferente manifestara en forma expresa su voluntad de no renovar el plazo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mantenimiento con una antelación mínima de DIEZ (10) días corridos al vencimiento de cada plazo.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prórroga automática del plazo de mantenimiento de oferta no podrá exceder de UN (1) año contado 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partir de la fecha del acto de apertura.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El oferente podrá manifestar en su oferta que no renueva el plazo de mantenimiento al segundo período 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que la mantiene por una determinada cantidad de períodos, y en ese caso, la jurisdicción o entidad</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contratante la tendrá por retirada a la finalización del período indicado.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el oferente, en la nota por la cual manifestara que no mantendrá su oferta, indicara expresamente desde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qué fecha retira la oferta, la Administración la tendrá por retirada en la fecha por él expresada. Si no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indicara fecha, se considerará que retira la oferta a partir de la fecha de vencimiento del plazo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mantenimiento de la oferta en curso.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El oferente que manifestara que no mantendrá su oferta quedará excluido del procedimiento de selección 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partir de la fecha indicada en el párrafo anterior.</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el oferente manifestara su negativa a prorrogar el mantenimiento de su oferta dentro del plazo fijado a tal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efecto, quedará excluido del procedimiento de selección, sin pérdida de la garantía de mantenimiento de la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oferta. Si por el contrario, el oferente manifestara su voluntad de no mantener su oferta fuera del plazo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fijado para realizar tal manifestación o retirara su oferta sin cumplir con los plazos de mantenimiento,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corresponderá excluirlo del procedimiento y ejecutar la garantía de mantenimiento de la oferta.</w:t>
      </w:r>
    </w:p>
    <w:p w:rsidR="00392585" w:rsidRPr="008C4077" w:rsidRDefault="00472C5B" w:rsidP="00392585">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Con posterioridad a la notificación del acto de adjudicación, el plazo de mantenimiento de oferta se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renovará por DIEZ (10) días hábiles. Vencido éste plazo sin que se hubiese notificado la orden de compra 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venta por causas no imputables al adjudicatario, éste podrá desistir de su oferta sin que le sea aplicable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ningú</w:t>
      </w:r>
      <w:r w:rsidR="00392585" w:rsidRPr="008C4077">
        <w:rPr>
          <w:rFonts w:ascii="Times New Roman" w:hAnsi="Times New Roman"/>
          <w:color w:val="231F20"/>
          <w:sz w:val="23"/>
          <w:szCs w:val="23"/>
        </w:rPr>
        <w:t>n tipo de penalidad ni sanción.</w:t>
      </w:r>
    </w:p>
    <w:p w:rsidR="00392585" w:rsidRPr="008C4077" w:rsidRDefault="00392585" w:rsidP="00392585">
      <w:pPr>
        <w:autoSpaceDE w:val="0"/>
        <w:autoSpaceDN w:val="0"/>
        <w:adjustRightInd w:val="0"/>
        <w:spacing w:after="0" w:line="240" w:lineRule="auto"/>
        <w:jc w:val="both"/>
        <w:rPr>
          <w:rFonts w:ascii="Times New Roman" w:hAnsi="Times New Roman"/>
          <w:color w:val="231F20"/>
          <w:sz w:val="23"/>
          <w:szCs w:val="23"/>
        </w:rPr>
      </w:pPr>
    </w:p>
    <w:p w:rsidR="00392585" w:rsidRPr="008C4077" w:rsidRDefault="00392585" w:rsidP="00392585">
      <w:pPr>
        <w:pStyle w:val="Sinespaciado"/>
        <w:rPr>
          <w:rFonts w:ascii="Times New Roman" w:hAnsi="Times New Roman"/>
          <w:sz w:val="23"/>
          <w:szCs w:val="23"/>
        </w:rPr>
      </w:pPr>
      <w:r w:rsidRPr="008C4077">
        <w:rPr>
          <w:rFonts w:ascii="Times New Roman" w:hAnsi="Times New Roman"/>
          <w:sz w:val="23"/>
          <w:szCs w:val="23"/>
        </w:rPr>
        <w:t>ARTÍCULO 13.- REQUISITOS DE LAS OFERTAS. Las ofertas deberán cumplir con los siguientes requisitos:</w:t>
      </w:r>
      <w:r w:rsidRPr="008C4077">
        <w:rPr>
          <w:rFonts w:ascii="Times New Roman" w:hAnsi="Times New Roman"/>
          <w:sz w:val="23"/>
          <w:szCs w:val="23"/>
        </w:rPr>
        <w:br/>
        <w:t>a) Deberán ser redactadas en idioma nacional.</w:t>
      </w:r>
      <w:r w:rsidRPr="008C4077">
        <w:rPr>
          <w:rFonts w:ascii="Times New Roman" w:hAnsi="Times New Roman"/>
          <w:sz w:val="23"/>
          <w:szCs w:val="23"/>
        </w:rPr>
        <w:br/>
        <w:t>b) El original deberá estar firmado, en todas y cada una de sus hojas, por el oferente o su representante legal.</w:t>
      </w:r>
      <w:r w:rsidRPr="008C4077">
        <w:rPr>
          <w:rFonts w:ascii="Times New Roman" w:hAnsi="Times New Roman"/>
          <w:sz w:val="23"/>
          <w:szCs w:val="23"/>
        </w:rPr>
        <w:br/>
        <w:t>c) Las testaduras, enmiendas, raspaduras o interlíneas, si las hubiere, deberán estar debidamente salvadas por el firmante de la oferta.</w:t>
      </w:r>
      <w:r w:rsidRPr="008C4077">
        <w:rPr>
          <w:rFonts w:ascii="Times New Roman" w:hAnsi="Times New Roman"/>
          <w:sz w:val="23"/>
          <w:szCs w:val="23"/>
        </w:rPr>
        <w:br/>
        <w:t>d) 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r w:rsidRPr="008C4077">
        <w:rPr>
          <w:rFonts w:ascii="Times New Roman" w:hAnsi="Times New Roman"/>
          <w:sz w:val="23"/>
          <w:szCs w:val="23"/>
        </w:rPr>
        <w:br/>
        <w:t>e) Los oferentes que no se encuentren preinscriptos en el Sistema de Información de Proveedores (SIPRO), deberán constituir un domicilio físico especial en la respectiva oferta. El domicilio especial podrá constituirse en cualquier parte del territorio nacional o extranjero. En éste último caso, siempre que no cuente con domicilio o representación legal en el país, situación que deberá acreditar</w:t>
      </w:r>
      <w:r w:rsidR="008C4077">
        <w:rPr>
          <w:rFonts w:ascii="Times New Roman" w:hAnsi="Times New Roman"/>
          <w:sz w:val="23"/>
          <w:szCs w:val="23"/>
        </w:rPr>
        <w:t>se mediante declaración jurada.</w:t>
      </w:r>
      <w:r w:rsidRPr="008C4077">
        <w:rPr>
          <w:rFonts w:ascii="Times New Roman" w:hAnsi="Times New Roman"/>
          <w:sz w:val="23"/>
          <w:szCs w:val="23"/>
        </w:rPr>
        <w:br/>
        <w:t>f) Los oferentes que no se encuentren preinscriptos en el Sistema de Información de Proveedores (SIPRO), deberán constituir un domicilio electrónico especial en la respectiva oferta.</w:t>
      </w:r>
      <w:r w:rsidRPr="008C4077">
        <w:rPr>
          <w:rFonts w:ascii="Times New Roman" w:hAnsi="Times New Roman"/>
          <w:sz w:val="23"/>
          <w:szCs w:val="23"/>
        </w:rPr>
        <w:br/>
        <w:t>g) La cotización de conformidad con lo estipulado en los artículos siguientes del presente pliego.</w:t>
      </w:r>
      <w:r w:rsidRPr="008C4077">
        <w:rPr>
          <w:rFonts w:ascii="Times New Roman" w:hAnsi="Times New Roman"/>
          <w:sz w:val="23"/>
          <w:szCs w:val="23"/>
        </w:rPr>
        <w:br/>
      </w:r>
      <w:r w:rsidRPr="008C4077">
        <w:rPr>
          <w:rFonts w:ascii="Times New Roman" w:hAnsi="Times New Roman"/>
          <w:sz w:val="23"/>
          <w:szCs w:val="23"/>
        </w:rPr>
        <w:lastRenderedPageBreak/>
        <w:t>h) Deberán indicar claramente, en los casos en que se efectúen ofertas alternativas y/o variantes, cual es la oferta base y cuales las alternativas o variantes. En todos los casos deberá existir una oferta base.</w:t>
      </w:r>
      <w:r w:rsidRPr="008C4077">
        <w:rPr>
          <w:rFonts w:ascii="Times New Roman" w:hAnsi="Times New Roman"/>
          <w:sz w:val="23"/>
          <w:szCs w:val="23"/>
        </w:rPr>
        <w:br/>
        <w:t>i) Asimismo, deberán ser acompañadas por:</w:t>
      </w:r>
      <w:r w:rsidRPr="008C4077">
        <w:rPr>
          <w:rFonts w:ascii="Times New Roman" w:hAnsi="Times New Roman"/>
          <w:sz w:val="23"/>
          <w:szCs w:val="23"/>
        </w:rPr>
        <w:br/>
        <w:t>1.- La garantía de mantenimiento de la oferta o la constancia de haberla constituido, salvo los casos en que no correspondiere su presentación. En los casos en que correspondiera su presentación, la garantía de mantenimiento de oferta será del CINCO POR CIENTO (5%) del monto total de la oferta. En el caso de cotizar con descuentos, alternativas o variantes, la garantía se calculará sobre el mayor monto propuesto. En los casos de licitaciones y concursos de etapa múltiple, o cuando se previera que las cotizaciones a recibir pudieran contemplar la gratuidad de la prestación, o bien implicar un ingreso, la garantía de mantenimiento de la oferta será establecida en un monto fijo por la jurisdicción o entidad contratante, en el pliego de bases y condiciones particulares.</w:t>
      </w:r>
      <w:r w:rsidRPr="008C4077">
        <w:rPr>
          <w:rFonts w:ascii="Times New Roman" w:hAnsi="Times New Roman"/>
          <w:sz w:val="23"/>
          <w:szCs w:val="23"/>
        </w:rPr>
        <w:br/>
        <w:t>2.- Las muestras, si así lo requiriera el pliego de bases y condiciones particulares.</w:t>
      </w:r>
      <w:r w:rsidRPr="008C4077">
        <w:rPr>
          <w:rFonts w:ascii="Times New Roman" w:hAnsi="Times New Roman"/>
          <w:sz w:val="23"/>
          <w:szCs w:val="23"/>
        </w:rPr>
        <w:br/>
        <w:t>3.- Declaración jurada de oferta nacional, mediante la cual se acredite el cumplimiento de las condiciones requeridas para ser considerada como tal, de acuerdo a la normativa vigente sobre la materia, en los casos en que se oferten bienes de origen nacional.</w:t>
      </w:r>
      <w:r w:rsidRPr="008C4077">
        <w:rPr>
          <w:rFonts w:ascii="Times New Roman" w:hAnsi="Times New Roman"/>
          <w:sz w:val="23"/>
          <w:szCs w:val="23"/>
        </w:rPr>
        <w:br/>
        <w:t>4.- 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r w:rsidRPr="008C4077">
        <w:rPr>
          <w:rFonts w:ascii="Times New Roman" w:hAnsi="Times New Roman"/>
          <w:sz w:val="23"/>
          <w:szCs w:val="23"/>
        </w:rPr>
        <w:br/>
        <w:t>5. La restante información y documentación requeridas en los respectivos pliegos de bases y condiciones particulares.</w:t>
      </w:r>
      <w:r w:rsidRPr="008C4077">
        <w:rPr>
          <w:rFonts w:ascii="Times New Roman" w:hAnsi="Times New Roman"/>
          <w:sz w:val="23"/>
          <w:szCs w:val="23"/>
        </w:rPr>
        <w:br/>
        <w:t>j) Las personas que se presenten agrupadas asumiendo, en caso de resultar adjudicatarias, el compromiso de constituirse en una Unión Transitoria (UT), además de presentar la documentación que corresponda de la previamente señalada, deberán acompañar junto con la oferta lo siguiente:</w:t>
      </w:r>
      <w:r w:rsidRPr="008C4077">
        <w:rPr>
          <w:rFonts w:ascii="Times New Roman" w:hAnsi="Times New Roman"/>
          <w:sz w:val="23"/>
          <w:szCs w:val="23"/>
        </w:rPr>
        <w:br/>
        <w:t>1. Poder emitido por las personas que conformarán la UT o sus representantes legales en favor de uno de ellos, mediante el cual se acrediten sus facultades para suscribir la oferta y actuar en su representación desde el momento de la presentación de la propuesta hasta el dictado del acto de finalización del procedimiento.</w:t>
      </w:r>
      <w:r w:rsidRPr="008C4077">
        <w:rPr>
          <w:rFonts w:ascii="Times New Roman" w:hAnsi="Times New Roman"/>
          <w:sz w:val="23"/>
          <w:szCs w:val="23"/>
        </w:rPr>
        <w:br/>
        <w:t>2. Declaración jurada suscripta por las personas que conformarán la UT o sus representantes legales, en la que conste lo siguiente:</w:t>
      </w:r>
      <w:r w:rsidRPr="008C4077">
        <w:rPr>
          <w:rFonts w:ascii="Times New Roman" w:hAnsi="Times New Roman"/>
          <w:sz w:val="23"/>
          <w:szCs w:val="23"/>
        </w:rPr>
        <w:br/>
        <w:t>2.1. El compromiso de constituirse legalmente como tal, en caso de resultar adjudicatarias, y de modo previo a la notificación de la orden de compra o</w:t>
      </w:r>
      <w:r w:rsidR="008C4077">
        <w:rPr>
          <w:rFonts w:ascii="Times New Roman" w:hAnsi="Times New Roman"/>
          <w:sz w:val="23"/>
          <w:szCs w:val="23"/>
        </w:rPr>
        <w:t xml:space="preserve"> firma del contrato respectivo.</w:t>
      </w:r>
      <w:r w:rsidRPr="008C4077">
        <w:rPr>
          <w:rFonts w:ascii="Times New Roman" w:hAnsi="Times New Roman"/>
          <w:sz w:val="23"/>
          <w:szCs w:val="23"/>
        </w:rPr>
        <w:br/>
        <w:t>2.2. El compromiso expreso de responsabilidad principal, solidaria e ilimitada de todas y cada una de las personas agrupadas, por el cumplimiento de todas las obligaciones emergentes del procedimiento de selección y del contrato.</w:t>
      </w:r>
      <w:r w:rsidRPr="008C4077">
        <w:rPr>
          <w:rFonts w:ascii="Times New Roman" w:hAnsi="Times New Roman"/>
          <w:sz w:val="23"/>
          <w:szCs w:val="23"/>
        </w:rPr>
        <w:br/>
        <w:t>2.3. El compromiso de mantener la vigencia de la UT por un plazo no menor al fijado para el cumplimiento de todas las obligaciones emergentes del contrato.</w:t>
      </w:r>
      <w:r w:rsidRPr="008C4077">
        <w:rPr>
          <w:rFonts w:ascii="Times New Roman" w:hAnsi="Times New Roman"/>
          <w:sz w:val="23"/>
          <w:szCs w:val="23"/>
        </w:rPr>
        <w:br/>
        <w:t>2.4. El compromiso de no introducir modificaciones en el estatuto de la UT, ni en el de las personas jurídicas que la integraren, que importe una alteración de la responsabilidad, sin la aprobación previa del organismo contratante.</w:t>
      </w:r>
      <w:r w:rsidRPr="008C4077">
        <w:rPr>
          <w:rFonts w:ascii="Times New Roman" w:hAnsi="Times New Roman"/>
          <w:sz w:val="23"/>
          <w:szCs w:val="23"/>
        </w:rPr>
        <w:br/>
        <w:t xml:space="preserve">2.5. El compromiso de actuar exclusivamente bajo la representación unificada en todos los </w:t>
      </w:r>
      <w:r w:rsidRPr="008C4077">
        <w:rPr>
          <w:rFonts w:ascii="Times New Roman" w:hAnsi="Times New Roman"/>
          <w:sz w:val="23"/>
          <w:szCs w:val="23"/>
        </w:rPr>
        <w:lastRenderedPageBreak/>
        <w:t>aspectos concernientes al contrato.</w:t>
      </w:r>
      <w:r w:rsidRPr="008C4077">
        <w:rPr>
          <w:rFonts w:ascii="Times New Roman" w:hAnsi="Times New Roman"/>
          <w:sz w:val="23"/>
          <w:szCs w:val="23"/>
        </w:rPr>
        <w:br/>
        <w:t>3. Documentación que acredite el cumplimiento de los requisitos específicos previstos en los pliegos de bases y condiciones particulares. En dichos pliegos se determinará si tales requisitos deben ser cumplidos individualmente por cada uno de los integrantes o en conjunto por todos ellos.</w:t>
      </w:r>
      <w:r w:rsidRPr="008C4077">
        <w:rPr>
          <w:rFonts w:ascii="Times New Roman" w:hAnsi="Times New Roman"/>
          <w:sz w:val="23"/>
          <w:szCs w:val="23"/>
        </w:rPr>
        <w:br/>
        <w:t>Una vez presentada la oferta, las UT no podrán modificar su integración, es decir, cambiar, aumentar y/o disminuir el número de personas que las compondrán, y en caso de ser contratadas no podrán hacerlo hasta el cumplimiento total de las obligaciones emergentes del contrato, excepto conformidad expresa del organismo contratante.</w:t>
      </w:r>
      <w:r w:rsidRPr="008C4077">
        <w:rPr>
          <w:rFonts w:ascii="Times New Roman" w:hAnsi="Times New Roman"/>
          <w:sz w:val="23"/>
          <w:szCs w:val="23"/>
        </w:rPr>
        <w:br/>
        <w:t>Las personas que se presentasen en los términos previstos en el presente apartado no podrán presentarse como parte de otra oferta, ni constituirse como oferentes individuales, bajo apercibimiento de desestimarse la totalidad de las ofertas.</w:t>
      </w:r>
      <w:r w:rsidRPr="008C4077">
        <w:rPr>
          <w:rFonts w:ascii="Times New Roman" w:hAnsi="Times New Roman"/>
          <w:sz w:val="23"/>
          <w:szCs w:val="23"/>
        </w:rPr>
        <w:br/>
        <w:t>k) Los oferentes extranjeros además de presentar la documentación que corresponda de la previamente señalada, deberán acompañar junto con la oferta la siguiente documentación:</w:t>
      </w:r>
      <w:r w:rsidRPr="008C4077">
        <w:rPr>
          <w:rFonts w:ascii="Times New Roman" w:hAnsi="Times New Roman"/>
          <w:sz w:val="23"/>
          <w:szCs w:val="23"/>
        </w:rPr>
        <w:br/>
        <w:t>1.- Las personas humanas:</w:t>
      </w:r>
      <w:r w:rsidRPr="008C4077">
        <w:rPr>
          <w:rFonts w:ascii="Times New Roman" w:hAnsi="Times New Roman"/>
          <w:sz w:val="23"/>
          <w:szCs w:val="23"/>
        </w:rPr>
        <w:br/>
        <w:t>1.1 Copia fiel del pasaporte o documento de identificación del país de origen en caso de no poseer pasaporte.</w:t>
      </w:r>
      <w:r w:rsidRPr="008C4077">
        <w:rPr>
          <w:rFonts w:ascii="Times New Roman" w:hAnsi="Times New Roman"/>
          <w:sz w:val="23"/>
          <w:szCs w:val="23"/>
        </w:rPr>
        <w:br/>
        <w:t>1.2. Copia fiel del formulario de inscripción en el ente tributario del país de origen o constancia equivalente.</w:t>
      </w:r>
      <w:r w:rsidRPr="008C4077">
        <w:rPr>
          <w:rFonts w:ascii="Times New Roman" w:hAnsi="Times New Roman"/>
          <w:sz w:val="23"/>
          <w:szCs w:val="23"/>
        </w:rPr>
        <w:br/>
        <w:t>2.- Las personas jurídicas:</w:t>
      </w:r>
      <w:r w:rsidRPr="008C4077">
        <w:rPr>
          <w:rFonts w:ascii="Times New Roman" w:hAnsi="Times New Roman"/>
          <w:sz w:val="23"/>
          <w:szCs w:val="23"/>
        </w:rPr>
        <w:br/>
        <w:t>2.1 Documentación que acredite la constitución de la persona jurídica conforme a las normas que rijan la creación de dichas instituciones.</w:t>
      </w:r>
      <w:r w:rsidRPr="008C4077">
        <w:rPr>
          <w:rFonts w:ascii="Times New Roman" w:hAnsi="Times New Roman"/>
          <w:sz w:val="23"/>
          <w:szCs w:val="23"/>
        </w:rPr>
        <w:br/>
        <w:t>2.2 Documentación que acredite la personería (mandato, acta de asamblea en el que se lo designe como representante de la entidad respectiva, etc.) del apoderado o mandatario que actúe en representación de la entidad respectiva.</w:t>
      </w:r>
      <w:r w:rsidRPr="008C4077">
        <w:rPr>
          <w:rFonts w:ascii="Times New Roman" w:hAnsi="Times New Roman"/>
          <w:sz w:val="23"/>
          <w:szCs w:val="23"/>
        </w:rPr>
        <w:br/>
        <w:t>2.3 Copia fiel del formulario de inscripción en el ente tributario del país de origen o constancia equivalente.</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14.- OFERTAS ALTERNATIVAS. Además de la oferta base los oferentes podrán presentar</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en cualquier caso ofertas alternativas en los términos del artículo 56 del reglamento aprobado por el Decreto</w:t>
      </w:r>
    </w:p>
    <w:p w:rsidR="00472C5B"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Nº 1030/16.</w:t>
      </w:r>
    </w:p>
    <w:p w:rsidR="008C4077" w:rsidRPr="008C4077" w:rsidRDefault="008C4077"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15.- OFERTAS VARIANTES. Además de la oferta base, los oferentes podrán presentar</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ofertas variantes sólo cuando los pliegos de bases y condiciones particulares lo acepten expresamente en los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términos del artículo 57 del reglamento aprobado por el Decreto Nº 1030/16.</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16.- COTIZACIÓN. La cotización deberá contener:</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1. Precio unitario y cierto, en números, con referencia a la unidad de medida establecida en el pliego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bases y condiciones particulares, el precio total del renglón, en números, las cantidades ofrecidas y el total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general de la cotización, expresado en letras y números, determinados en la moneda de cotización fijada en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el pliego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2.- El precio cotizado será el precio final que deba pagar la jurisdicción o entidad contratante por todo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concepto.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3.- El proponente podrá cotizar por uno, varios o todos los renglones.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Después de haber cotizado por renglón, podrá efectuar un descuento en el precio, por el total de los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renglones o por grupo de renglones, sobre la base de su adjudicación íntegra.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Cuando se trate de procedimientos bajo la modalidad llave en mano o en el pliego de bases y condiciones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particulares se hubiere establecido que la adjudicación se efectuará por grupo de renglones, deberán cotizar</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todos los renglones que integren el pliego de bases y condiciones particulares o el grupo de renglones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respectivamente.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4.- Salvo que en el pliego de bases y condiciones particulares se dispusiera lo contrario, las micro, pequeñas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y medianas empresas y los oferentes que cumplan con los criterios de sustentabilidad fijados en los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respectivos pliegos de bases y condiciones particulares, podrán presentar cotización por parte del renglón,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en el porcentaje que se fije en el respectivo pliego de bases y condiciones particulares que no podrá ser</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inferior al VEINTE POR CIENTO (20%) ni superior al TREINTA Y CINCO POR CIENTO (35%) del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total del renglón. Si en el pliego de bases y condiciones particulares no se fijara dicho porcentaje, se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entenderá que podrán cotizar el VEINTE POR CIENTO (20%) de cada renglón.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Cuando se admita la presentación de cotizaciones parciales para las micro, pequeñas y medianas empresas y</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para quienes cumplan con los criterios de sustentabilidad, el resto de los interesados podrá cotizar</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diferentes precios considerando los diferentes porcentajes de adjudicación posibles, sin perjuicio de que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deberán presentar la cotización pertinente por la cantidad total indicada para cada renglón.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los casos en que el porcentaje de cotización parcial permitido no arrojara una cantidad exacta y por la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naturaleza de la prestación exista imposibilidad de entregar dicha cantidad, las cotizaciones deberán ser</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efectuadas por la cantidad exacta en más o en menos más cercana a la cantidad que resulte de aplicar 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porcentaje dispuesto en el pliego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los casos donde no se permita la presentación de cotizaciones parciales, todos los oferentes deberán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únicamente cotizar por la cantidad total indicada para cada renglón.</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17.- MONEDA DE COTIZACIÓN. La moneda de cotización de la oferta se fijará en 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respectivo pliego de bases y condiciones particulares y en principio será moneda nacional. En aquellos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casos en que la cotización se hiciere en moneda extranjera y el pago en moneda nacional, se calculará 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monto del desembolso tomando en cuenta el tipo de cambio vendedor del BANCO DE LA NACIÓN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ARGENTINA vigente al momento de liberar la orden de pago, o bien, al momento de la acreditación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bancaria correspondiente, lo que deberá determinarse en el respectivo pliego de bases y condiciones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particulares.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18.- COTIZACIONES POR PRODUCTOS A IMPORTAR. Las cotizaciones por productos 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importar deberán hacerse bajo las siguientes condiciones: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En moneda extranjera, cuando así se hubiera previsto en las cláusulas particulares, correspondiente al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país de origen del bien ofrecido u otra usual en el momento de la importación.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b) Los pliegos de bases y condiciones particulares deberán ajustarse a los términos comerciales de uso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 xml:space="preserve">habitual en el comercio internacional, tal como, entre otras, las “Reglas Oficiales de la </w:t>
      </w:r>
      <w:r w:rsidRPr="008C4077">
        <w:rPr>
          <w:rFonts w:ascii="Times New Roman" w:hAnsi="Times New Roman"/>
          <w:color w:val="231F20"/>
          <w:sz w:val="23"/>
          <w:szCs w:val="23"/>
        </w:rPr>
        <w:lastRenderedPageBreak/>
        <w:t>Cámara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Comercio Internacional para la Interpretación de Términos Comerciales – INCOTERMS". La selección del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término aplicable dependerá de las necesidades de la jurisdicción o entidad y de las características del bien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objeto del contrato.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De no estipularse lo contrario las cotizaciones se establecerán en condición C.I.F.</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En las cotizaciones en condición C.I.F., deberá indicarse la moneda de cotización de los seguros y fletes,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los que deberán cotizarse como se disponga en el respectivo pliego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En aquellos casos especiales en que se establezca la condición F.O.B. para las cotizaciones, el organismo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 entidad contratante deberá calcular el costo de los seguros y fletes a los fines de realizar la comparación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 las ofertas.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Salvo convención en contrario, los plazos de entrega se entenderán cumplidos cuando el organismo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contratante reciba los bienes en el lugar que indique el pliego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Cuando se estipulare que la nacionalización o desaduanamiento del bien adjudicado debe estar a cargo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 la jurisdicción o entidad contratante, aquélla deberá ser tramitada y obtenida en todos los casos después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 la apertura de la carta de crédito o instrumentación bancaria que corresponda.</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19.- MUESTRAS. Podrá requerirse en el pliego de bases y condiciones particulares la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presentación de muestras por parte del oferente indicándose el plazo para acompañar las mismas, que no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deberá exceder del momento límite fijado en el llamado para la presentación de las ofertas.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El oferente podrá, para mejor ilustrar su oferta, presentar muestras, pero no podrá reemplazar con éstas las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especificaciones técnicas.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Las muestras deberán indicar en forma visible los datos del procedimiento de selección al que correspondan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y la fecha y hora de apertura de las ofertas. En el interior del sobre, caja o paquete que las contenga 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oferente deberá consignar su nombre o razón social.</w:t>
      </w:r>
    </w:p>
    <w:p w:rsidR="00392585" w:rsidRPr="008C4077" w:rsidRDefault="00392585" w:rsidP="00472C5B">
      <w:pPr>
        <w:autoSpaceDE w:val="0"/>
        <w:autoSpaceDN w:val="0"/>
        <w:adjustRightInd w:val="0"/>
        <w:spacing w:after="0" w:line="240" w:lineRule="auto"/>
        <w:jc w:val="both"/>
        <w:rPr>
          <w:rFonts w:ascii="Times New Roman" w:hAnsi="Times New Roman"/>
          <w:color w:val="231F20"/>
          <w:sz w:val="23"/>
          <w:szCs w:val="23"/>
        </w:rPr>
      </w:pPr>
    </w:p>
    <w:p w:rsidR="00392585" w:rsidRPr="008C4077" w:rsidRDefault="00392585"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20.- PERSONAS HABILITADAS PARA CONTRATAR. Podrán contratar con la Administración Nacional las personas humanas o jurídicas con capacidad para obligarse que no se encuentren comprendidas en las previsiones del artículo siguiente y que se encuentren incorporadas como preinscriptas al Sistema de Información de Proveedores (SIPRO) en oportunidad del comienzo del período de evaluación de las ofertas. La inscripción previa no constituirá requisito exigible para presentar ofertas.</w:t>
      </w:r>
      <w:r w:rsidRPr="008C4077">
        <w:rPr>
          <w:rFonts w:ascii="Times New Roman" w:hAnsi="Times New Roman"/>
          <w:color w:val="231F20"/>
          <w:sz w:val="23"/>
          <w:szCs w:val="23"/>
        </w:rPr>
        <w:br/>
        <w:t>Cada una de las personas que se presenten agrupadas asumiendo, en caso de resultar adjudicatarias, el compromiso de constituirse en una Unión Transitoria (UT), deberá cumplir en forma individual con los requisitos de habilidad para contratar establecidos en este artículo.</w:t>
      </w:r>
    </w:p>
    <w:p w:rsidR="00392585" w:rsidRPr="008C4077" w:rsidRDefault="00392585"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392585"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 xml:space="preserve"> </w:t>
      </w:r>
      <w:r w:rsidR="00472C5B" w:rsidRPr="008C4077">
        <w:rPr>
          <w:rFonts w:ascii="Times New Roman" w:hAnsi="Times New Roman"/>
          <w:color w:val="231F20"/>
          <w:sz w:val="23"/>
          <w:szCs w:val="23"/>
        </w:rPr>
        <w:t>ARTÍCULO 21.- PERSONAS NO HABILITADAS. No podrán contratar con la Administración Nacional:</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Las personas humanas o jurídicas que se encontraren sancionadas en virtud de las disposiciones previstas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en los apartados 2. y 3. del inciso b) del artículo 29 del Decreto Delegado Nº 1023/01 y sus modificatorios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y complementarios.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b) Los agentes y funcionarios del Sector Público Nacional y las empresas en las cuales aquéllos tuvieren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una participación suficiente para formar la voluntad social, de conformidad con lo establecido en la Ley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Ética Pública, N° 25.188.</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Los fallidos, concursados e interdictos, mientras no sean rehabilitados.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Los condenados por delitos dolosos, por un lapso igual al doble de la condena.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Las personas que se encontraren procesadas por delitos contra la propiedad, o contra la Administración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Pública Nacional, o contra la fe pública o por delitos comprendidos en la Convención Interamericana contra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la Corrupción.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Las personas humanas o jurídicas que no hubieran cumplido con sus obligaciones tributarias y</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previsionales, de acuerdo con lo que establezca la reglamentación.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Las personas humanas o jurídicas que no hubieren cumplido en tiempo oportuno con las exigencias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establecidas por el último párrafo del artículo 8° de la Ley N° 24.156.</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h) Los empleadores incluidos en el Registro Público de Empleadores con Sanciones Laborales (REPSAL)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durante el tiempo que permanezcan en dicho registro.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22.- APERTURA DE LAS OFERTAS. En el lugar, día y hora determinados para celebrar el</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acto, se procederá a abrir las ofertas, en acto público, en presencia de funcionarios de la jurisdicción o</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entidad contratante y de todos aquellos que desearen presenciarlo, quienes podrán verificar la existencia,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número y procedencia de los sobres, cajas o paquetes dispuestos para ser abiertos.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el día señalado para la apertura de las ofertas deviniera inhábil, el acto tendrá lugar el día hábil siguiente,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en el mismo lugar y a la misma hora.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Ninguna oferta presentada en término podrá ser desestimada en el acto de apertura. Si hubiere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observaciones se dejará constancia en el acta de apertura para su posterior análisis por las autoridades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competentes.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23.- VISTA DE LAS OFERTAS. Los interesados que así lo requieran podrán tomar vista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los precios cotizados en las ofertas durante la apertura. Los originales de las ofertas serán exhibidos a los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oferentes por el término de DOS (2) días, contados a partir del día siguiente al de la apertura. Los oferentes</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podrán solicitar copia a su costa.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el supuesto que exista un único oferente, se podrá prescindir del cumplimiento del término indicado en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el párrafo anterior.</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24.- ETAPA DE EVALUACIÓN DE LAS OFERTAS. Se entenderá por etapa de evaluación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 las ofertas al período que va desde el momento en que los actuados son remitidos a la comisión</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evaluadora, hasta la notificación del dictamen de evaluación.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etapa de evaluación de las ofertas es confidencial, por lo cual durante esa etapa no se concederá vista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las actuaciones.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25.- CAUSALES DE DESESTIMACIÓN NO SUBSANABLES. Será desestimada la oferta,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sin posibilidad de subsanación, en los siguientes supuestos: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Si fuera formulada por personas humanas y/o jurídicas que no estuvieran incorporadas en el Sistema de</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Información de Proveedores a la fecha de comienzo del período de evaluación de las ofertas, o a la fecha</w:t>
      </w:r>
      <w:r w:rsidR="00577223" w:rsidRPr="008C4077">
        <w:rPr>
          <w:rFonts w:ascii="Times New Roman" w:hAnsi="Times New Roman"/>
          <w:color w:val="231F20"/>
          <w:sz w:val="23"/>
          <w:szCs w:val="23"/>
        </w:rPr>
        <w:t xml:space="preserve"> </w:t>
      </w:r>
      <w:r w:rsidRPr="008C4077">
        <w:rPr>
          <w:rFonts w:ascii="Times New Roman" w:hAnsi="Times New Roman"/>
          <w:color w:val="231F20"/>
          <w:sz w:val="23"/>
          <w:szCs w:val="23"/>
        </w:rPr>
        <w:t>de adjudicación en los casos que no se emita el dictamen de evaluación.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b) Si fuere formulada por personas humanas o jurídicas no habilitadas para contratar con la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ADMINISTRACIÓN NACIONAL de acuerdo a lo prescripto en el artículo 28 del Decreto Delegado Nº</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1.023/01 y sus modificatorios y complementarios, al momento de la apertura de las ofertas o en la etapa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evaluación de aquellas o en la adjudicación.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Si el oferente fuera inelegible de conformidad con lo establecido en el artículo 68 del reglamento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aprobado por Decreto Nº1030/16.</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Si las muestras no fueran acompañadas en el plazo fijado.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Si el precio cotizado mereciera la calificación de vil o no serio.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Si tuviere tachaduras, raspaduras, enmiendas o interlíneas sin salvar en las hojas que contengan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propuesta económica, la descripción del bien o servicio ofrecido, plazo de entrega, o alguna otra parte que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hiciere a la esencia del contrato.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Si estuviera escrita con lápiz o con un medio que permita el borrado y reescritura sin dejar rastros.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h) Si contuviera condicionamientos.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i) Si contuviera cláusulas en contraposición con las normas que rigen la contratación o que impidieran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exacta comparación con las demás ofertas.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j) Cuando contuviera errores u omisiones esenciales.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k) Si no se acompañare la garantía de mantenimiento de oferta o la constancia de haberla constituido.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los pliegos de bases y condiciones particulares no se podrán prever otras causales de desestimación no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subsanables de ofertas.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26.- CAUSALES DE DESESTIMACIÓN SUBSANABLES. Cuando proceda la posibilidad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subsanar errores u omisiones se interpretará en todos los casos en el sentido de brindar a la jurisdicción 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entidad contratante la posibilidad de contar con la mayor cantidad de ofertas válidas posibles y de evitar</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que, por cuestiones formales intrascendentes, se vea privada de optar por ofertas serias y convenientes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desde el punto de vista del precio y la calidad.</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subsanación de deficiencias se posibilitará en toda cuestión relacionada con la constatación de datos 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información de tipo histórico obrante en bases de datos de organismos públicos, o que no afecten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principio de igualdad de tratamiento para interesados y oferentes.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estos casos las Comisiones Evaluadoras, por sí o a través de la Unidad Operativa de Contrataciones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deberán intimar al oferente a que subsane los errores u omisiones dentro del término de TRES (3) días,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como mínimo, salvo que en el pliego de bases y condiciones particulares se fijara un plazo mayor.</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corrección de errores u omisiones no podrá ser utilizada por el oferente para alterar la sustancia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oferta o para mejorarla o para tomar ventaja respecto de los demás oferentes.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27.- PAUTAS PARA LA INELEGIBILIDAD. Deberá desestimarse la oferta, cuando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información a la que se refiere el artículo 16 del Decreto Delegado Nº 1.023/01 y sus modificatorios y</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complementarios, o de otras fuentes, se configure, entre otros, alguno de los siguientes supuestos: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Pueda presumirse que el oferente es una continuación, transformación, fusión o escisión de otras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empresas no habilitadas para contratar con la ADMINISTRACIÓN NACIONAL, de acuerdo a lo prescripto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por el artículo 28 del Decreto Delegado Nº 1.023/01 y sus modificatorios y complementarios, y de las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controladas o controlantes de aquellas.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b) Se trate de integrantes de empresas no habilitadas para contratar con la ADMINISTRACIÓN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NACIONAL, de acuerdo a lo prescripto por el artículo 28 del Decreto Delegado Nº 1.023/01 y sus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modificatorios y complementarios.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Cuando existan indicios que por su precisión y concordancia hicieran presumir que los oferentes han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concertado o coordinado posturas en el procedimiento de selección. Se entenderá configurada esta causal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inelegibilidad, entre otros supuestos, en ofertas presentadas por cónyuges, convivientes o parientes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primer grado en línea recta ya sea por naturaleza, por técnicas de reproducción humana asistida o adopción,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salvo que se pruebe lo contrario.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Cuando existan indicios que por su precisión y concordancia hicieran presumir que media simulación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competencia o concurrencia. Se entenderá configurada esta causal, entre otros supuestos, cuando un oferente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participe en más de una oferta como integrante de un grupo, asociación o persona jurídica, o bien cuando se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presente en nombre propio y como integrante de un grupo, asociación o persona jurídica.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Cuando existan indicios que por su precisión y concordancia hicieran presumir que media en el caso una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simulación tendiente a eludir los efectos de las causales de inhabilidad para contratar con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ADMINISTRACIÓN NACIONAL, de acuerdo a lo prescripto por el artículo 28 del Decreto Delegado Nº</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1.023/01 y sus modificatorios y complementarios.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Cuando se haya dictad</w:t>
      </w:r>
      <w:r w:rsidR="005A65AD" w:rsidRPr="008C4077">
        <w:rPr>
          <w:rFonts w:ascii="Times New Roman" w:hAnsi="Times New Roman"/>
          <w:color w:val="231F20"/>
          <w:sz w:val="23"/>
          <w:szCs w:val="23"/>
        </w:rPr>
        <w:t xml:space="preserve">o, dentro de los TRES (3) años </w:t>
      </w:r>
      <w:r w:rsidRPr="008C4077">
        <w:rPr>
          <w:rFonts w:ascii="Times New Roman" w:hAnsi="Times New Roman"/>
          <w:color w:val="231F20"/>
          <w:sz w:val="23"/>
          <w:szCs w:val="23"/>
        </w:rPr>
        <w:t>calendario</w:t>
      </w:r>
      <w:r w:rsidR="005A65AD" w:rsidRPr="008C4077">
        <w:rPr>
          <w:rFonts w:ascii="Times New Roman" w:hAnsi="Times New Roman"/>
          <w:color w:val="231F20"/>
          <w:sz w:val="23"/>
          <w:szCs w:val="23"/>
        </w:rPr>
        <w:t>s</w:t>
      </w:r>
      <w:r w:rsidRPr="008C4077">
        <w:rPr>
          <w:rFonts w:ascii="Times New Roman" w:hAnsi="Times New Roman"/>
          <w:color w:val="231F20"/>
          <w:sz w:val="23"/>
          <w:szCs w:val="23"/>
        </w:rPr>
        <w:t xml:space="preserve"> anteriores a su presentación, alguna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sanción judicial o administrativa contra el oferente, por abuso de posición dominante o dumping, cualquier</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forma de competencia desleal o por concertar o coordinar posturas en los procedimientos de selección.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Cuando exhiban incumplimientos en anteriores contratos, de acuerdo a lo que se disponga en los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respectivos pliegos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h) Cuando se trate de personas jurídicas condenadas, con sentencia firme recaída en el extranjero, por</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prácticas de soborno o cohecho transnacional en los términos de la Convención de la ORGANIZACIÓN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COOPERACIÓN Y DE DESARROLLO ECONÓMICOS (OCDE) para Combatir el Cohecho 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Funcionarios Públicos Extranjeros en Transacciones Comerciales Internacionales, serán inelegibles por un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lapso igual al doble de la condena.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i) Las personas humanas o jurídicas incluidas en las listas de inhabilitados del Banco Mundial y/o del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Banco Interamericano de Desarrollo, a raíz de conductas o prácticas de corrupción contempladas en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Convención de la ORGANIZACIÓN DE COOPERACIÓN Y DE DESARROLLO ECONÓMICOS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(OCDE) para Combatir el Cohecho a Funcionarios Públicos Extranjeros en Transacciones Comerciales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Internacionales serán inelegibles mientras subsista dicha condición.</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28.- PRECIO VIL O PRECIO NO SERIO. La Comisión Evaluadora, o la Unidad Operativa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Contrataciones en los procedimientos donde no sea obligatorio la emisión del dictamen de evaluación,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podrá solicitar informes técnicos cuando presuma fundadamente que la propuesta no podrá ser cumplida 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la forma debida por tratarse de precios excesivamente bajos de acuerdo con los criterios objetivos que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surjan de los precios de mercado y de la evaluación de la capacidad del oferente.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Cuando de los informes técnicos surja que la oferta no podrá ser cumplida, corresponderá la desestimación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la oferta en los renglones pertinentes.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tales fines se podrá solicitar a los oferentes precisiones sobre la composición de su oferta que no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impliquen la alteración de la misma.</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29.- DESEMPATE DE OFERTAS. En caso de igualdad de precios y calidad se aplicarán 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primer término las normas sobre preferencias que establezca la normativa vigente.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De mantenerse la igualdad se invitará a los respectivos oferentes para que formulen la mejora de precios.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Para ello se fijará día, hora y lugar y comunicarse a los oferentes llamados a desempatar y se labrará el acta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correspondiente.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un oferente no se presentara, se considerará que mantiene su propuesta original.</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De subsistir el empate, se procederá al sorteo público de las ofertas empatadas. Para ello se deberá fijar día,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hora y lugar del sorteo público y comunicarse a los oferentes llamados a desempatar. El sorteo se realizará</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en presencia de los interesados, si asistieran, y se labrará el acta correspondiente.</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30.- COMUNICACIÓN DEL DICTAMEN DE EVALUACIÓN. El dictamen de evaluación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las ofertas se comunicará, a todos los oferentes dentro de los DOS (2) días de emitido.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31.- IMPUGNACIONES AL DICTAMEN DE EVALUACIÓN. Los oferentes podrán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impugnar el dictamen de evaluación dentro de los TRES (3) días de su comunicación, quienes no revistan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tal calidad podrán impugnarlo dentro de los TRES (3) días de su difusión en el sitio de internet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OFICINA NACIONAL DE CONTRATACIONES o en el sitio de internet del sistema electrónico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contrataciones, en ambos casos, previa integración de la garantía de impugnación.</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32.- GARANTIA DE IMPUGNACIÓN. La garantía de impugnación se constituirá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siguiente forma: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De impugnación al dictamen de evaluación de las ofertas: TRES POR CIENTO (3%) del monto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oferta del renglón o los renglones en cuyo favor se hubiere aconsejado adjudicar el contrato.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el dictamen de evaluación para el renglón o renglones que se impugnen no aconsejare la adjudicación 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ninguna oferta, el importe de la garantía de impugnación se calculará sobre la base del monto de la oferta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del renglón o renglones del impugnante.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el impugnante fuera alguien que no reviste la calidad de oferente en ese procedimiento o para el renglón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 los renglones en discusión y el dictamen de evaluación para el renglón o renglones que se impugnen no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aconsejare la adjudicación a ninguna oferta, el importe de la garantía de impugnación será equivalente al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monto fijo que se estipule en el respectivo pliego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Cuando lo que se impugnare no fuere uno o varios renglones específicos, sino cuestiones generales 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particulares del dictamen de evaluación, el importe de la garantía de impugnación será equivalente al monto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fijo que se estipule en el pliego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Cuando se impugne la recomendación efectuada sobre uno o varios renglones específicos y, además,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cuestiones generales o particulares del dictamen de evaluación, el importe de la garantía de impugnación se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calculará acumulando los importes que surjan de aplicar los criterios estipulados con anterioridad.</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b) De impugnación al dictamen de preselección: en los casos de impugnaciones contra la preselección, 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las licitaciones o concursos de etapa múltiple, la garantía será por el monto determinado en el pliego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En aquellos procedimientos de selección en los que se previera que las cotizaciones pudieran contemplar</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la gratuidad de la prestación, o bien implicar un ingreso para la jurisdicción o entidad contratante, las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garantías de impugnación al dictamen de evaluación será establecida en un monto fijo en los respectivos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pliegos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Las garantías de impugnación serán reintegradas al impugnante sólo en caso de que la impugnación sea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resuelta favorablemente.</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33.- ALTA EN EL PADRON ÚNICO DE ENTES. Para resultar adjudicatario el oferente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deberá estar dado de alta en el Padrón Único de Entes del SISTEMA DE INFORMACIÓN FINANCIERA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que administra el MINISTERIO DE HACIENDA Y FINANZAS PUBLICAS, de conformidad con lo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dispuesto por la Disposición Nº 40 de la CONTADURÍA GENERAL DE LA NACIÓN y Nº 19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TESORERÍA GENERAL DE LA NACIÓN de fecha 8 de julio de 2010, ambas de la citada cartera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Estado, o las que en el futuro las reemplacen.</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392585" w:rsidRPr="008C4077" w:rsidRDefault="00392585"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34. FINALIZACIÓN DEL PROCEDIMIENTO. El acto administrativo de finalización del procedimiento, será notificado al adjudicatario o adjudicatarios y al resto de los oferentes, dentro de los TRES (3) días de dictado el acto respectivo.</w:t>
      </w:r>
      <w:r w:rsidRPr="008C4077">
        <w:rPr>
          <w:rFonts w:ascii="Times New Roman" w:hAnsi="Times New Roman"/>
          <w:color w:val="231F20"/>
          <w:sz w:val="23"/>
          <w:szCs w:val="23"/>
        </w:rPr>
        <w:br/>
        <w:t>La adjudicación recaerá sobre la oferta más conveniente para la jurisdicción o entidad contratante. Podrá adjudicarse aun cuando se hubiera presentado una sola oferta.</w:t>
      </w:r>
      <w:r w:rsidRPr="008C4077">
        <w:rPr>
          <w:rFonts w:ascii="Times New Roman" w:hAnsi="Times New Roman"/>
          <w:color w:val="231F20"/>
          <w:sz w:val="23"/>
          <w:szCs w:val="23"/>
        </w:rPr>
        <w:br/>
        <w:t>La adjudicación podrá realizarse por renglón o por grupo de renglones, de conformidad con lo que dispongan los pliegos de bases y condiciones particulares.</w:t>
      </w:r>
      <w:r w:rsidRPr="008C4077">
        <w:rPr>
          <w:rFonts w:ascii="Times New Roman" w:hAnsi="Times New Roman"/>
          <w:color w:val="231F20"/>
          <w:sz w:val="23"/>
          <w:szCs w:val="23"/>
        </w:rPr>
        <w:br/>
        <w:t>En los casos en que se haya distribuido en varios renglones un mismo ítem, las adjudicaciones se realizarán teniendo en cuenta el ítem cotizado independientemente del renglón en el que el proveedor hubiera ofertado.</w:t>
      </w:r>
      <w:r w:rsidRPr="008C4077">
        <w:rPr>
          <w:rFonts w:ascii="Times New Roman" w:hAnsi="Times New Roman"/>
          <w:color w:val="231F20"/>
          <w:sz w:val="23"/>
          <w:szCs w:val="23"/>
        </w:rPr>
        <w:br/>
        <w:t>En los casos en que se permita la cotización parcial, la adjudicación podrá ser parcial, aun cuando el oferente hubiere cotizado por el total de la cantidad solicitada para cada renglón.</w:t>
      </w:r>
      <w:r w:rsidRPr="008C4077">
        <w:rPr>
          <w:rFonts w:ascii="Times New Roman" w:hAnsi="Times New Roman"/>
          <w:color w:val="231F20"/>
          <w:sz w:val="23"/>
          <w:szCs w:val="23"/>
        </w:rPr>
        <w:br/>
        <w:t>En los casos en los que resulte adjudicada la oferta presentada por las personas que hubieren asumido el compromiso de constituir una Unión Transitoria (UT), deberán realizar - como requisito previo a la notificación de la orden de compra o firma del contrato - el trámite de inscripción de la misma en el Sistema de Información de Proveedores (SIPRO). La falta de cumplimiento del presente requisito determinará la revocación de la adjudicación por ca</w:t>
      </w:r>
      <w:r w:rsidR="00324C87" w:rsidRPr="008C4077">
        <w:rPr>
          <w:rFonts w:ascii="Times New Roman" w:hAnsi="Times New Roman"/>
          <w:color w:val="231F20"/>
          <w:sz w:val="23"/>
          <w:szCs w:val="23"/>
        </w:rPr>
        <w:t>usa imputable al adjudicatario.</w:t>
      </w:r>
    </w:p>
    <w:p w:rsidR="00324C87" w:rsidRPr="008C4077" w:rsidRDefault="00324C87"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35.- NOTIFICACIÓN DE LA ORDEN DE COMPRA O DE VENTA. La notificación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orden de compra o de venta al adjudicatario producirá el perfeccionamiento del contrato y será notificada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dentro de los DIEZ (10) días de la fecha de notificación del acto administrativo de adjudicación.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Para el caso en que vencido el plazo del párrafo anterior no se hubiera efectivizado la notificación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orden de compra o venta por causas no imputables al adjudicatario, éste podrá desistir de su oferta sin que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le sean aplicables ningún tipo de penalidades ni sanciones.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ARTÍCULO 36.- FIRMA DEL CONTRATO. En los casos en que el acuerdo se perfeccionara mediante un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contrato, el mismo se tendrá por perfeccionado en oportunidad de firmarse el instrumento respectivo y se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deberá notificar al adjudicatario, dentro de los DIEZ (10) días de la fecha de notificación del acto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administrativo de adjudicación, que el contrato se encuentra a disposición para su suscripción por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término de TRES (3) días. Si vencido ese plazo el proveedor no concurriera a suscribir el documento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respectivo, la jurisdicción o entidad contratante lo notificará por los medios habilitados al efecto y en este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caso la notificación producirá el perfeccionamiento del contrato.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Para el caso en que vencido el plazo del párrafo anterior no se hubiera efectivizado la notificación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comunicando que el contrato está a disposición para ser suscripto, el adjudicatario podrá desistir de su</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oferta sin que le sean aplicables ningún tipo de penalidades ni sanciones.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37.- GARANTÍA DE CUMPLIMIENTO DEL CONTRATO. El cocontratante deberá integrar</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la garantía de cumplimiento del contrato dentro del plazo de CINCO (5) días de recibida la orden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compra o de la firma del contrato.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los casos de licitaciones o concursos internacionales, el plazo será de hasta VEINTE (20) días como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máximo.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garantía de cumplimiento del contrato será del DIEZ POR CIENTO (10%) del monto total del contrato.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38.- MONEDA DE LA GARANTÍA. La garantía se deberá constituir en la misma moneda 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que se hubiere hecho la oferta. Cuando la cotización se hiciere en moneda extranjera y la garantía se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constituya en efectivo o cheque, el importe de la garantía deberá consignarse en moneda nacional y su</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importe se calculará sobre la base del tipo de cambio vendedor del BANCO DE LA NACIÓN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ARGENTINA vigente al cierre del día anterior a la fecha de constitución de la garantía.</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39.- FORMAS DE GARANTÍA. Las garantías a que se refiere el artículo 78 del Reglamento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aprobado por Decreto Nº 1030/16 podrán constituirse de las siguientes formas, o mediante combinaciones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ellas: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En efectivo, mediante depósito bancario en la cuenta de la jurisdicción o entidad contratante, o giro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postal o bancario.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b) Con cheque certificado contra una entidad bancaria, con preferencia del lugar donde se realice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procedimiento de selección o del domicilio de la jurisdicción o entidad contratante. La jurisdicción 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entidad deberá depositar el cheque dentro de los plazos que rijan para estas operaciones.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Con títulos públicos emitidos por el ESTADO NACIONAL con posterioridad al 31 de diciembre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2001. Los mismos deberán ser depositados en el BANCO DE LA NACIÓN ARGENTINA a la orden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jurisdicción o entidad contratante, identificándose el procedimiento de selección de que se trate. El monto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se calculará tomando en cuenta la cotización de los títulos al cierre del penúltimo día hábil anterior a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constitución de la garantía en la Bolsa o Mercado correspondiente. Se formulará cargo por los gastos que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ocasione la ejecución de la garantía. El eventual excedente quedará sujeto a las disposiciones que rigen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devolución de garantías.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d) Con aval bancario u otra fianza a satisfacción de la jurisdicción o entidad contratante, constituyéndose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fiador en deudor solidario, liso y llano y principal pagador con renuncia a los beneficios de división y</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excusión, así como al beneficio de interpelación judicial previa, en los términos de lo dispuesto en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Código Civil y Comercial de la Nación.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Con seguro de caución, mediante pólizas aprobadas por la SUPERINTENDENCIA DE SEGUROS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LA NACIÓN, extendidas a favor de la jurisdicción o entidad contratante y cuyas cláusulas se conformen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 el modelo y reglamentación que a tal efecto dicte la Autoridad de Aplicación. Se podrán establecer los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requisitos de solvencia que deberán reunir las compañías aseguradoras, con el fin de preservar el eventual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cobro del seguro de caución. La jurisdicción o entidad contratante deberá solicitar al oferente 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adjudicatario la sustitución de la compañía de seguros, cuando durante el transcurso del procedimiento o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ejecución del contrato la aseguradora originaria deje de cumplir los requisitos que se hubieran requerido.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Mediante la afectación de créditos líquidos y exigibles que el proponente o adjudicatario tenga 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entidades de la ADMINISTRACIÓN NACIONAL, a cuyo efecto el interesado deberá presentar, en la fecha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la constitución de la garantía, la certificación pertinente y simultáneamente la cesión de los mismos al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organismo contratante.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Con pagarés a la vista, cuando el importe que resulte de aplicar el porcentaje que corresponda, según se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trate de la garantía de mantenimiento de oferta, de cumplimiento de contrato o de impugnación, o bien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monto fijo que se hubiere establecido en el pliego, no supere la suma de DOSCIENTOS SESENTA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MÓDULOS (260 M). Esta forma de garantía no es combinable con las restantes enumeradas en el presente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artículo.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elección de la forma de garantía, en principio, queda a opción del oferente o cocontratante.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jurisdicción o entidad contratante, por razones debidamente fundadas, podrá elegir la forma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garantía en el pliego de bases y condiciones 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Las garantías de mantenimiento de la oferta serán constituidas por el plazo inicial y sus eventuales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renovaciones. Todas las garantías deberán cubrir el total cumplimiento de las obligaciones contraídas,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debiendo constituirse en forma independiente para cada procedimiento de selección.</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40.- EXCEPCIONES A LA OBLIGACIÓN DE PRESENTAR GARANTÍAS. No será</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necesario presentar garantías en los siguientes casos: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Adquisición de publicaciones periódicas.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b) Contrataciones de avisos publicitarios.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Cuando el monto de la oferta no supere la cantidad que represente UN MIL</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TRESCIENTOS MÓDULOS (1.300 M).</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Cuando el monto de la orden de compra, venta o contrato no supere la cantidad que represente UN MIL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TRESCIENTOS MÓDULOS (1.300 M).</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 Contrataciones que tengan por objeto la locación de obra intelectual a título personal.</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f) Ejecución de la prestación dentro del plazo de integración de la garantía. En el caso de rechazo el plazo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para la integración de la garantía se contará a partir de la comunicación del rechazo y no desde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notificación de la orden de compra o de la firma del respectivo contrato. Los elementos rechazados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quedarán en caución y no podrán ser retirados sin, previamente, integrar la garantía que corresponda.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g) Cuando el oferente sea una jurisdicción o entidad perteneciente al Sector Público Nacional en los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términos del artículo 8º de la Ley N° 24.156 y sus modificaciones.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lastRenderedPageBreak/>
        <w:t>h) Cuando el oferente sea un organismo provincial, municipal o del Gobierno de la Ciudad Autónoma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Buenos Aires.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i) Cuando así se establezca para cada procedimiento de selección en particular en el manual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procedimientos o en el Pliego Único de Bases y Condiciones Generales.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No obstante lo dispuesto, todos los oferentes, adjudicatarios y cocontratantes quedan obligados a responder</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por el importe de la garantía no constituida, de acuerdo al orden de afectación de penalidades establecido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en el artículo 104 del reglamento aprobado por el Decreto Nº 1030/16, a requerimiento de la jurisdicción 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entidad contratante, sin que puedan interponer reclamo alguno sino después de obtenido el cobro o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efectuado el pago.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Las excepciones previstas en el presente artículo no incluyen a las contragarantías.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41.- RENUNCIA TÁCITA. Si los oferentes, adjudicatarios o cocontratantes, no retirasen las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garantías dentro del plazo de SESENTA (60) días corridos a contar desde la fecha de la notificación,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implicará la renuncia tácita a favor del Estado Nacional de lo que constituya la garantía.</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42.- ACRECENTAMIENTO DE VALORES. La ADMINISTRACIÓN NACIONAL no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abonará intereses por los depósitos de valores otorgados en garantía, en tanto que los que devengaren los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mismos pertenecerán a sus depositantes.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43.- ENTREGA. Los cocontratantes deberán cumplir la prestación en la forma, plazo o fecha,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lugar y demás condiciones establecidas en los documentos que rijan el llamado, así como en los que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integren la orden de compra, venta o contrato.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44.- PAUTAS PARA LA RECEPCIÓN. Las Comisiones de Recepción recibirán los bienes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 carácter provisional y los recibos o remitos que se firmen quedarán sujetos a la conformidad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recepción.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El proveedor estará obligado a retirar los elementos rechazados dentro del plazo que le fije al efecto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jurisdicción o entidad contratante. Vencido el mismo, se considerará que existe renuncia tácita a favor del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organismo, pudiendo éste disponer de los elementos. Sin perjuicio de las penalidades que correspondieren,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el proveedor cuyos bienes hubieran sido rechazados deberá hacerse cargo de los costos de traslado y, en su</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caso, de los que se derivaren de la destrucción de los mismos.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conformidad de la recepción definitiva se otorgará dentro del plazo de DIEZ (10) días, a partir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recepción de los bienes o servicios objeto del contrato, salvo que en el pliego de bases y condiciones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particulares se fijara uno distinto. En caso de silencio, una vez vencido dicho plazo, el proveedor podrá</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intimar la recepción. Si la dependencia contratante no se expidiera dentro de los DIEZ (10) días siguientes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al de la recepción de la intimación, los bienes o servicios se tendrán por recibidos de conformidad.</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los fines del otorgamiento de la conformidad de la recepción, la Comisión interviniente actuará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conformidad con lo dispuesto en el Título III, Capítulo Único del Manual de Procedimiento del Régimen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Contrataciones de la Administración Nacional.</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45.- EXTENSIÓN DEL PLAZO DE CUMPLIMIENTO DE LA PRESTACIÓN. La extensión</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 xml:space="preserve">del plazo de cumplimiento de la prestación sólo será admisible cuando existieran </w:t>
      </w:r>
      <w:r w:rsidRPr="008C4077">
        <w:rPr>
          <w:rFonts w:ascii="Times New Roman" w:hAnsi="Times New Roman"/>
          <w:color w:val="231F20"/>
          <w:sz w:val="23"/>
          <w:szCs w:val="23"/>
        </w:rPr>
        <w:lastRenderedPageBreak/>
        <w:t>causas debidamente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justificadas y las necesidades de la jurisdicción o entidad contratante admitan la satisfacción de la</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prestación fuera de término.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solicitud deberá hacerse antes del vencimiento del plazo de cumplimiento de la prestación, exponiendo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los motivos de la demora y de resultar admisible deberá ser aceptada por la correspondiente Comisión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Recepción.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No obstante la aceptación corresponderá la aplicación de la multa por mora en la entrega, de acuerdo a lo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previsto en el artículo 102, inciso c), apartado 1 del reglamento aprobado por el Decreto Nº1030/16</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En aquellos casos en que sin realizar el procedimiento establecido en el presente artículo el cocontratante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realice la prestación fuera de plazo y la jurisdicción o entidad contratante la acepte por aplicación del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principio de continuidad del contrato, también corresponderá la aplicación de la multa por mora en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cumplimiento, a los fines de preservar el principio de igualdad de tratamiento entre los interesados.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46.- FACTURACIÓN. Las facturas deberán ser presentadas una vez recibida la conformidad</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la recepción definitiva, en la forma y en el lugar indicado en el respectivo pliego de bases y condiciones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particulares, lo que dará comienzo al plazo fijado para el pago.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47.- PLAZO DE PAGO. El plazo para el pago de las facturas será de TREINTA (30) días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corridos, salvo que en el pliego de bases y condiciones particulares se establezca uno distinto.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Sin perjuicio de ello, los pagos se atenderán, considerando el programa mensual de caja y las prioridades de</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gastos contenidas en la normativa vigente.</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Si se estableciera el pago por adelantado, el cocontratante deberá constituir una contragarantía por 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equivalente a los montos que reciba como adelanto.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48.- MONEDA DE PAGO. Los pagos se efectuarán en la moneda que corresponda de acuerdo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a lo previsto en las disposiciones que a tales fines determine la SECRETARÍA DE HACIENDA del</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MINISTERIO DE HACIENDA Y FINANZAS PÚBLICAS.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49.- GASTOS POR CUENTA DEL PROVEEDOR. Serán por cuenta del proveedor el pago</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de los siguientes conceptos, sin perjuicio de los que puedan establecerse en el pliego de bases y condiciones</w:t>
      </w:r>
      <w:r w:rsidR="005A65AD" w:rsidRPr="008C4077">
        <w:rPr>
          <w:rFonts w:ascii="Times New Roman" w:hAnsi="Times New Roman"/>
          <w:color w:val="231F20"/>
          <w:sz w:val="23"/>
          <w:szCs w:val="23"/>
        </w:rPr>
        <w:t xml:space="preserve"> </w:t>
      </w:r>
      <w:r w:rsidRPr="008C4077">
        <w:rPr>
          <w:rFonts w:ascii="Times New Roman" w:hAnsi="Times New Roman"/>
          <w:color w:val="231F20"/>
          <w:sz w:val="23"/>
          <w:szCs w:val="23"/>
        </w:rPr>
        <w:t>particulares: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 Tributos que correspondan;</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b) Costo del despacho, derechos y servicios aduaneros y demás gastos incurridos por cualquier concepto en</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el caso de rechazo de mercaderías importadas con cláusulas de entrega en el país;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c) Reposición de las muestras destruidas, a fin de determinar si se ajustan en su composición o construcción</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a lo contratado, si por ese medio se comprobaren defectos o vicios en los materiales o en su estructura.</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d) Si el producto tuviere envase especial y éste debiere devolverse, el flete y acarreo respectivo, ida y</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vuelta, desde el mismo lugar y por los mismos medios de envío a emplear para la devolución, serán por</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cuenta del proveedor. En estos casos deberá especificar separadamente del producto, el valor de cada</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envase y además estipular el plazo de devolución de los mismos, si la jurisdicción o entidad contratante no</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lo hubiera establecido en las cláusulas particulares. De no producirse la devolución de los envases en los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 xml:space="preserve">plazos establecidos por una u otra parte, el </w:t>
      </w:r>
      <w:r w:rsidRPr="008C4077">
        <w:rPr>
          <w:rFonts w:ascii="Times New Roman" w:hAnsi="Times New Roman"/>
          <w:color w:val="231F20"/>
          <w:sz w:val="23"/>
          <w:szCs w:val="23"/>
        </w:rPr>
        <w:lastRenderedPageBreak/>
        <w:t>proveedor podrá facturarlos e iniciar el trámite de cobro de los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mismos, a los precios consignados en la oferta, quedando este trámite sin efecto, si la devolución se</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produjera en el ínterin.</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50.- AUMENTOS O DISMINUCIONES. El aumento o la disminución del monto total del</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contrato será una facultad unilateral de la jurisdicción o entidad contratante, hasta el límite del VEINTE</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POR CIENTO (20%).</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los casos en que resulte imprescindible para la jurisdicción o entidad contratante, el aumento o la</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disminución podrán exceder el VEINTE POR CIENTO (20%), y se deberá requerir la conformidad del</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cocontratante, si ésta no fuera aceptada, no generará ningún tipo de responsabilidad al proveedor ni será</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pasible de ningún tipo de penalidad o sanción. En ningún caso las ampliaciones o disminuciones podrán</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exceder del TREINTA Y CINCO POR CIENTO (35%) del monto total del contrato, aún con</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consentimiento del cocontratante.</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51.- CESIÓN O SUBCONTRATACIÓN. Queda prohibida la subcontratación o cesión del</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contrato, en ambos casos, sin la previa autorización fundada de la misma autoridad que dispuso su</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adjudicación. El cocontratante cedente continuará obligado solidariamente con el cesionario por los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compromisos emergentes del contrato. Se deberá verificar que el cesionario cumpla con todos los requisitos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de la convocatoria a ese momento, como al momento de la cesión. En caso de cederse sin mediar dicha</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autorización, la jurisdicción o entidad contratante podrá rescindir de pleno derecho el contrato por culpa del</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cocontratante con pérdida de la garantía de cumplimiento del contrato.</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En ningún caso con la cesión se podrá alterar la moneda y la plaza de pago que correspondiera de acuerdo</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a las características del cocontratante original en virtud de lo establecido en las normas sobre pagos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emitidas por la SECRETARÍA DE HACIENDA del MINISTERIO DE HACIENDA Y FINANZAS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PÚBLICAS.</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52.- CLASES DE PENALIDADES. Los oferentes, adjudicatarios y cocontratantes serán</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pasibles de las penalidades establecidas en el artículo 29 del Decreto Delegado Nº 1.023/01 y sus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modificatorios y complementarios, cuando incurran en las causales reguladas en el reglamento aprobado</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por el Decreto Nº1030/16</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53.- CASO FORTUITO O FUERZA MAYOR. Las penalidades no serán aplicadas cuando el</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incumplimiento de la obligación provenga de caso fortuito o de fuerza mayor, debidamente documentado</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por el interesado y aceptado por la jurisdicción o entidad contratante o de actos o incumplimientos de</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autoridades públicas nacionales o de la contraparte pública, de tal gravedad que coloquen al cocontratante</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en una situación de razonable imposibilidad de cumplimiento de sus obligaciones.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La existencia de caso fortuito o de fuerza mayor, deberá ser puesta en conocimiento de la jurisdicción o</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entidad contratante dentro de los DIEZ (10) días de producido o desde que cesaren sus efectos.</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Transcurrido dicho plazo no podrá invocarse el caso fortuito o la fuerza mayor.</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54.- REVOCACIÓN, MODIFICACIÓN O SUSTITUCIÓN. La revocación, modificación o</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 xml:space="preserve">sustitución de los contratos por razones de oportunidad, mérito o conveniencia, </w:t>
      </w:r>
      <w:r w:rsidRPr="008C4077">
        <w:rPr>
          <w:rFonts w:ascii="Times New Roman" w:hAnsi="Times New Roman"/>
          <w:color w:val="231F20"/>
          <w:sz w:val="23"/>
          <w:szCs w:val="23"/>
        </w:rPr>
        <w:lastRenderedPageBreak/>
        <w:t>no generará derecho a</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indemnización en concepto de lucro cesante, sino únicamente a la indemnización del daño emergente, que</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resulte debidamente acreditado.</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55.- RENEGOCIACIÓN. En los contratos de suministros de cumplimiento sucesivo o de</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prestación de servicios se podrá solicitar la renegociación de los precios adjudicados cuando circunstancias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externas y sobrevinientes afecten de modo decisivo el equilibrio contractual.</w:t>
      </w: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56.- CLASES DE SANCIONES. Los oferentes, adjudicatarios o cocontratantes serán pasibles</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de las sanciones establecidas en el artículo 29 del Decreto Delegado Nº 1.023/01 y sus modificatorios y</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complementarios, cuando incurran en las causales reguladas en el reglamento aprobado por el Decreto Nº</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1030/16.</w:t>
      </w:r>
    </w:p>
    <w:p w:rsidR="00347A96" w:rsidRPr="008C4077" w:rsidRDefault="00347A96" w:rsidP="00472C5B">
      <w:pPr>
        <w:autoSpaceDE w:val="0"/>
        <w:autoSpaceDN w:val="0"/>
        <w:adjustRightInd w:val="0"/>
        <w:spacing w:after="0" w:line="240" w:lineRule="auto"/>
        <w:jc w:val="both"/>
        <w:rPr>
          <w:rFonts w:ascii="Times New Roman" w:hAnsi="Times New Roman"/>
          <w:color w:val="231F20"/>
          <w:sz w:val="23"/>
          <w:szCs w:val="23"/>
        </w:rPr>
      </w:pPr>
    </w:p>
    <w:p w:rsidR="00472C5B" w:rsidRPr="008C4077" w:rsidRDefault="00472C5B" w:rsidP="00472C5B">
      <w:pPr>
        <w:autoSpaceDE w:val="0"/>
        <w:autoSpaceDN w:val="0"/>
        <w:adjustRightInd w:val="0"/>
        <w:spacing w:after="0" w:line="240" w:lineRule="auto"/>
        <w:jc w:val="both"/>
        <w:rPr>
          <w:rFonts w:ascii="Times New Roman" w:hAnsi="Times New Roman"/>
          <w:color w:val="231F20"/>
          <w:sz w:val="23"/>
          <w:szCs w:val="23"/>
        </w:rPr>
      </w:pPr>
      <w:r w:rsidRPr="008C4077">
        <w:rPr>
          <w:rFonts w:ascii="Times New Roman" w:hAnsi="Times New Roman"/>
          <w:color w:val="231F20"/>
          <w:sz w:val="23"/>
          <w:szCs w:val="23"/>
        </w:rPr>
        <w:t>ARTÍCULO 57.- CONSECUENCIAS. Una vez aplicada una sanción de suspensión o inhabilitación, ella no</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impedirá el cumplimiento de los contratos que el proveedor tuviere adjudicados o en curso de ejecución, ni</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de sus posibles ampliaciones o prórrogas, pero no podrán adjudicársele nuevos contratos desde el inicio de</w:t>
      </w:r>
      <w:r w:rsidR="002B5211" w:rsidRPr="008C4077">
        <w:rPr>
          <w:rFonts w:ascii="Times New Roman" w:hAnsi="Times New Roman"/>
          <w:color w:val="231F20"/>
          <w:sz w:val="23"/>
          <w:szCs w:val="23"/>
        </w:rPr>
        <w:t xml:space="preserve"> </w:t>
      </w:r>
      <w:r w:rsidRPr="008C4077">
        <w:rPr>
          <w:rFonts w:ascii="Times New Roman" w:hAnsi="Times New Roman"/>
          <w:color w:val="231F20"/>
          <w:sz w:val="23"/>
          <w:szCs w:val="23"/>
        </w:rPr>
        <w:t>la vigencia de la sanción y hasta la extinción de aquélla.</w:t>
      </w:r>
      <w:r w:rsidR="002B5211" w:rsidRPr="008C4077">
        <w:rPr>
          <w:rFonts w:ascii="Times New Roman" w:hAnsi="Times New Roman"/>
          <w:color w:val="231F20"/>
          <w:sz w:val="23"/>
          <w:szCs w:val="23"/>
        </w:rPr>
        <w:t xml:space="preserve"> </w:t>
      </w:r>
    </w:p>
    <w:sectPr w:rsidR="00472C5B" w:rsidRPr="008C4077" w:rsidSect="00E425BE">
      <w:headerReference w:type="default" r:id="rId7"/>
      <w:footerReference w:type="default" r:id="rId8"/>
      <w:pgSz w:w="12240" w:h="15840"/>
      <w:pgMar w:top="1672" w:right="1701" w:bottom="1417"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4C4" w:rsidRDefault="001A44C4" w:rsidP="00E425BE">
      <w:pPr>
        <w:spacing w:after="0" w:line="240" w:lineRule="auto"/>
      </w:pPr>
      <w:r>
        <w:separator/>
      </w:r>
    </w:p>
  </w:endnote>
  <w:endnote w:type="continuationSeparator" w:id="1">
    <w:p w:rsidR="001A44C4" w:rsidRDefault="001A44C4" w:rsidP="00E425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077" w:rsidRPr="00DD1B3A" w:rsidRDefault="008C4077" w:rsidP="00DD1B3A">
    <w:pPr>
      <w:tabs>
        <w:tab w:val="right" w:pos="9214"/>
      </w:tabs>
      <w:spacing w:after="0" w:line="240" w:lineRule="auto"/>
      <w:jc w:val="center"/>
      <w:rPr>
        <w:rFonts w:ascii="Arial" w:eastAsia="Times New Roman" w:hAnsi="Arial" w:cs="Arial"/>
        <w:sz w:val="24"/>
        <w:szCs w:val="24"/>
        <w:lang/>
      </w:rPr>
    </w:pPr>
    <w:r w:rsidRPr="00DD1B3A">
      <w:rPr>
        <w:rFonts w:ascii="Arial" w:eastAsia="Times New Roman" w:hAnsi="Arial" w:cs="Arial"/>
        <w:noProof/>
        <w:sz w:val="24"/>
        <w:szCs w:val="24"/>
        <w:lang w:val="es-ES" w:eastAsia="zh-TW"/>
      </w:rPr>
      <w:pict>
        <v:rect id="_x0000_s2068" style="position:absolute;left:0;text-align:left;margin-left:569.05pt;margin-top:728.95pt;width:7.15pt;height:62pt;z-index:251657728;mso-height-percent:900;mso-position-horizontal-relative:page;mso-position-vertical-relative:page;mso-height-percent:900;mso-height-relative:bottom-margin-area" fillcolor="#4bacc6" strokecolor="#205867">
          <w10:wrap anchorx="page" anchory="page"/>
        </v:rect>
      </w:pict>
    </w:r>
    <w:r w:rsidRPr="00DD1B3A">
      <w:rPr>
        <w:rFonts w:ascii="Arial" w:eastAsia="Times New Roman" w:hAnsi="Arial" w:cs="Arial"/>
        <w:noProof/>
        <w:sz w:val="24"/>
        <w:szCs w:val="24"/>
        <w:lang w:val="es-ES" w:eastAsia="zh-TW"/>
      </w:rPr>
      <w:pict>
        <v:rect id="_x0000_s2069" style="position:absolute;left:0;text-align:left;margin-left:41.9pt;margin-top:729.1pt;width:7.15pt;height:62pt;z-index:251658752;mso-height-percent:900;mso-position-horizontal-relative:page;mso-position-vertical-relative:page;mso-height-percent:900;mso-height-relative:bottom-margin-area" fillcolor="#4bacc6" strokecolor="#205867">
          <w10:wrap anchorx="margin" anchory="page"/>
        </v:rect>
      </w:pict>
    </w:r>
    <w:r w:rsidRPr="00DD1B3A">
      <w:rPr>
        <w:rFonts w:ascii="Arial" w:eastAsia="Times New Roman" w:hAnsi="Arial" w:cs="Arial"/>
        <w:noProof/>
        <w:sz w:val="24"/>
        <w:szCs w:val="24"/>
        <w:lang w:val="es-ES" w:eastAsia="zh-TW"/>
      </w:rPr>
      <w:pict>
        <v:group id="_x0000_s2070" style="position:absolute;left:0;text-align:left;margin-left:.8pt;margin-top:723.75pt;width:611pt;height:70.35pt;flip:y;z-index:251659776;mso-width-percent:1000;mso-position-horizontal-relative:page;mso-position-vertical-relative:page;mso-width-percent:1000;mso-height-relative:bottom-margin-area" coordorigin="8,9" coordsize="15823,1439" o:allowincell="f">
          <v:shapetype id="_x0000_t32" coordsize="21600,21600" o:spt="32" o:oned="t" path="m,l21600,21600e" filled="f">
            <v:path arrowok="t" fillok="f" o:connecttype="none"/>
            <o:lock v:ext="edit" shapetype="t"/>
          </v:shapetype>
          <v:shape id="_x0000_s2071" type="#_x0000_t32" style="position:absolute;left:9;top:1431;width:15822;height:0;mso-width-percent:1000;mso-position-horizontal:center;mso-position-horizontal-relative:page;mso-position-vertical:bottom;mso-position-vertical-relative:top-margin-area;mso-width-percent:1000" o:connectortype="straight" strokecolor="#31849b"/>
          <v:rect id="_x0000_s2072" style="position:absolute;left:8;top:9;width:4031;height:1439;mso-width-percent:400;mso-height-percent:1000;mso-width-percent:400;mso-height-percent:1000;mso-width-relative:margin;mso-height-relative:bottom-margin-area" filled="f" stroked="f"/>
          <w10:wrap anchorx="page" anchory="page"/>
        </v:group>
      </w:pict>
    </w:r>
    <w:r>
      <w:rPr>
        <w:rFonts w:ascii="Cambria" w:eastAsia="Times New Roman" w:hAnsi="Cambria" w:cs="Cambria"/>
        <w:sz w:val="24"/>
        <w:szCs w:val="24"/>
        <w:lang/>
      </w:rPr>
      <w:t>PByCG</w:t>
    </w:r>
    <w:r w:rsidRPr="00DD1B3A">
      <w:rPr>
        <w:rFonts w:ascii="Cambria" w:eastAsia="Times New Roman" w:hAnsi="Cambria" w:cs="Cambria"/>
        <w:sz w:val="24"/>
        <w:szCs w:val="24"/>
        <w:lang/>
      </w:rPr>
      <w:t xml:space="preserve"> – DAF – DGM</w:t>
    </w:r>
    <w:r w:rsidRPr="00DD1B3A">
      <w:rPr>
        <w:rFonts w:ascii="Cambria" w:eastAsia="Times New Roman" w:hAnsi="Cambria" w:cs="Cambria"/>
        <w:sz w:val="24"/>
        <w:szCs w:val="24"/>
        <w:lang/>
      </w:rPr>
      <w:tab/>
      <w:t xml:space="preserve">Página </w:t>
    </w:r>
    <w:r w:rsidRPr="00DD1B3A">
      <w:rPr>
        <w:rFonts w:ascii="Arial" w:eastAsia="Times New Roman" w:hAnsi="Arial" w:cs="Arial"/>
        <w:sz w:val="24"/>
        <w:szCs w:val="24"/>
        <w:lang/>
      </w:rPr>
      <w:fldChar w:fldCharType="begin"/>
    </w:r>
    <w:r w:rsidRPr="00DD1B3A">
      <w:rPr>
        <w:rFonts w:ascii="Arial" w:eastAsia="Times New Roman" w:hAnsi="Arial" w:cs="Arial"/>
        <w:sz w:val="24"/>
        <w:szCs w:val="24"/>
        <w:lang/>
      </w:rPr>
      <w:instrText xml:space="preserve"> PAGE   \* MERGEFORMAT </w:instrText>
    </w:r>
    <w:r w:rsidRPr="00DD1B3A">
      <w:rPr>
        <w:rFonts w:ascii="Arial" w:eastAsia="Times New Roman" w:hAnsi="Arial" w:cs="Arial"/>
        <w:sz w:val="24"/>
        <w:szCs w:val="24"/>
        <w:lang/>
      </w:rPr>
      <w:fldChar w:fldCharType="separate"/>
    </w:r>
    <w:r w:rsidR="005C724C" w:rsidRPr="005C724C">
      <w:rPr>
        <w:rFonts w:ascii="Cambria" w:eastAsia="Times New Roman" w:hAnsi="Cambria" w:cs="Cambria"/>
        <w:noProof/>
        <w:sz w:val="24"/>
        <w:szCs w:val="24"/>
        <w:lang/>
      </w:rPr>
      <w:t>19</w:t>
    </w:r>
    <w:r w:rsidRPr="00DD1B3A">
      <w:rPr>
        <w:rFonts w:ascii="Arial" w:eastAsia="Times New Roman" w:hAnsi="Arial" w:cs="Arial"/>
        <w:sz w:val="24"/>
        <w:szCs w:val="24"/>
        <w:lang/>
      </w:rPr>
      <w:fldChar w:fldCharType="end"/>
    </w:r>
  </w:p>
  <w:p w:rsidR="008C4077" w:rsidRDefault="008C40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4C4" w:rsidRDefault="001A44C4" w:rsidP="00E425BE">
      <w:pPr>
        <w:spacing w:after="0" w:line="240" w:lineRule="auto"/>
      </w:pPr>
      <w:r>
        <w:separator/>
      </w:r>
    </w:p>
  </w:footnote>
  <w:footnote w:type="continuationSeparator" w:id="1">
    <w:p w:rsidR="001A44C4" w:rsidRDefault="001A44C4" w:rsidP="00E425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47"/>
      <w:gridCol w:w="1536"/>
      <w:gridCol w:w="1558"/>
      <w:gridCol w:w="1443"/>
      <w:gridCol w:w="1400"/>
    </w:tblGrid>
    <w:tr w:rsidR="008C4077" w:rsidRPr="00E425BE" w:rsidTr="00E425BE">
      <w:tblPrEx>
        <w:tblCellMar>
          <w:top w:w="0" w:type="dxa"/>
          <w:bottom w:w="0" w:type="dxa"/>
        </w:tblCellMar>
      </w:tblPrEx>
      <w:trPr>
        <w:trHeight w:val="84"/>
      </w:trPr>
      <w:tc>
        <w:tcPr>
          <w:tcW w:w="1547" w:type="dxa"/>
        </w:tcPr>
        <w:p w:rsidR="008C4077" w:rsidRPr="00E425BE" w:rsidRDefault="008C4077" w:rsidP="00E425BE">
          <w:pPr>
            <w:tabs>
              <w:tab w:val="center" w:pos="4419"/>
              <w:tab w:val="right" w:pos="8838"/>
            </w:tabs>
            <w:spacing w:after="0" w:line="240" w:lineRule="auto"/>
            <w:jc w:val="center"/>
            <w:rPr>
              <w:rFonts w:ascii="Times New Roman" w:eastAsia="Times New Roman" w:hAnsi="Times New Roman"/>
              <w:b/>
              <w:bCs/>
              <w:lang w:eastAsia="es-ES"/>
            </w:rPr>
          </w:pPr>
          <w:r>
            <w:rPr>
              <w:noProof/>
            </w:rPr>
            <w:pict>
              <v:group id="Grupo 4" o:spid="_x0000_s2065" style="position:absolute;left:0;text-align:left;margin-left:-84pt;margin-top:4.1pt;width:59.5pt;height:57.3pt;z-index:251655680" coordorigin="1711,1286" coordsize="1190,11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&#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66" type="#_x0000_t75" style="position:absolute;left:1711;top:1286;width:1190;height:11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YoHDEAAAA2gAAAA8AAABkcnMvZG93bnJldi54bWxEj0FrAjEUhO8F/0N4gjdNVmmVrVFE2lI8&#10;VFwrvT42r7uLm5clSXX77xtB6HGYmW+Y5bq3rbiQD41jDdlEgSAunWm40vB5fB0vQISIbLB1TBp+&#10;KcB6NXhYYm7clQ90KWIlEoRDjhrqGLtcylDWZDFMXEecvG/nLcYkfSWNx2uC21ZOlXqSFhtOCzV2&#10;tK2pPBc/VsO8mJ9ezh/H/Vtmtmqnvk5+VmRaj4b95hlEpD7+h+/td6PhEW5X0g2Qq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YoHDEAAAA2gAAAA8AAAAAAAAAAAAAAAAA&#10;nwIAAGRycy9kb3ducmV2LnhtbFBLBQYAAAAABAAEAPcAAACQAwAAAAA=&#10;">
                  <v:imagedata r:id="rId1" o:title=""/>
                </v:shape>
                <v:shapetype id="_x0000_t202" coordsize="21600,21600" o:spt="202" path="m,l,21600r21600,l21600,xe">
                  <v:stroke joinstyle="miter"/>
                  <v:path gradientshapeok="t" o:connecttype="rect"/>
                </v:shapetype>
                <v:shape id="Text Box 6" o:spid="_x0000_s2067" type="#_x0000_t202" style="position:absolute;left:2071;top:1747;width:470;height:2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uSsIA&#10;AADaAAAADwAAAGRycy9kb3ducmV2LnhtbESPQWvCQBSE7wX/w/IEb80mUkKNriIGoYdemgq5PrPP&#10;JJp9G7JrjP++Wyj0OMzMN8xmN5lOjDS41rKCJIpBEFdWt1wrOH0fX99BOI+ssbNMCp7kYLedvWww&#10;0/bBXzQWvhYBwi5DBY33fSalqxoy6CLbEwfvYgeDPsihlnrAR4CbTi7jOJUGWw4LDfZ0aKi6FXej&#10;YGVvmF58+/Z5TYryfC5zKvJcqcV82q9BeJr8f/iv/aEVpPB7Jdw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5KwgAAANoAAAAPAAAAAAAAAAAAAAAAAJgCAABkcnMvZG93&#10;bnJldi54bWxQSwUGAAAAAAQABAD1AAAAhwMAAAAA&#10;" fillcolor="black" stroked="f">
                  <v:textbox inset=".255mm,.21589mm,.255mm,.21589mm">
                    <w:txbxContent>
                      <w:p w:rsidR="008C4077" w:rsidRPr="00F5511E" w:rsidRDefault="008C4077" w:rsidP="00E425BE">
                        <w:pPr>
                          <w:autoSpaceDE w:val="0"/>
                          <w:autoSpaceDN w:val="0"/>
                          <w:adjustRightInd w:val="0"/>
                          <w:jc w:val="center"/>
                          <w:rPr>
                            <w:rFonts w:ascii="Arial" w:hAnsi="Arial" w:cs="Arial"/>
                            <w:b/>
                            <w:bCs/>
                            <w:color w:val="FFFFFF"/>
                            <w:sz w:val="18"/>
                            <w:szCs w:val="18"/>
                          </w:rPr>
                        </w:pPr>
                        <w:r w:rsidRPr="00F5511E">
                          <w:rPr>
                            <w:rFonts w:ascii="Arial" w:hAnsi="Arial" w:cs="Arial"/>
                            <w:b/>
                            <w:bCs/>
                            <w:color w:val="FFFFFF"/>
                            <w:sz w:val="18"/>
                            <w:szCs w:val="18"/>
                          </w:rPr>
                          <w:t>DGM</w:t>
                        </w:r>
                      </w:p>
                    </w:txbxContent>
                  </v:textbox>
                </v:shape>
              </v:group>
            </w:pict>
          </w:r>
          <w:r w:rsidRPr="00E425BE">
            <w:rPr>
              <w:rFonts w:ascii="Times New Roman" w:eastAsia="Times New Roman" w:hAnsi="Times New Roman"/>
              <w:sz w:val="24"/>
              <w:szCs w:val="24"/>
              <w:lang w:val="es-ES" w:eastAsia="es-ES"/>
            </w:rPr>
            <w:t xml:space="preserve">   </w:t>
          </w:r>
          <w:r w:rsidRPr="00E425BE">
            <w:rPr>
              <w:rFonts w:ascii="Times New Roman" w:eastAsia="Times New Roman" w:hAnsi="Times New Roman"/>
              <w:b/>
              <w:bCs/>
              <w:lang w:eastAsia="es-ES"/>
            </w:rPr>
            <w:t>OFERTA Nº</w:t>
          </w:r>
        </w:p>
      </w:tc>
      <w:tc>
        <w:tcPr>
          <w:tcW w:w="1536" w:type="dxa"/>
        </w:tcPr>
        <w:p w:rsidR="008C4077" w:rsidRPr="00E425BE" w:rsidRDefault="008C4077" w:rsidP="00E425BE">
          <w:pPr>
            <w:tabs>
              <w:tab w:val="center" w:pos="4419"/>
              <w:tab w:val="right" w:pos="8838"/>
            </w:tabs>
            <w:spacing w:after="0" w:line="240" w:lineRule="auto"/>
            <w:jc w:val="center"/>
            <w:rPr>
              <w:rFonts w:ascii="Times New Roman" w:eastAsia="Times New Roman" w:hAnsi="Times New Roman"/>
              <w:b/>
              <w:bCs/>
              <w:lang w:eastAsia="es-ES"/>
            </w:rPr>
          </w:pPr>
          <w:r w:rsidRPr="00E425BE">
            <w:rPr>
              <w:rFonts w:ascii="Times New Roman" w:eastAsia="Times New Roman" w:hAnsi="Times New Roman"/>
              <w:b/>
              <w:bCs/>
              <w:lang w:eastAsia="es-ES"/>
            </w:rPr>
            <w:t>Func Desig</w:t>
          </w:r>
        </w:p>
      </w:tc>
      <w:tc>
        <w:tcPr>
          <w:tcW w:w="1558" w:type="dxa"/>
        </w:tcPr>
        <w:p w:rsidR="008C4077" w:rsidRPr="00E425BE" w:rsidRDefault="008C4077" w:rsidP="00E425BE">
          <w:pPr>
            <w:tabs>
              <w:tab w:val="center" w:pos="4419"/>
              <w:tab w:val="right" w:pos="8838"/>
            </w:tabs>
            <w:spacing w:after="0" w:line="240" w:lineRule="auto"/>
            <w:jc w:val="center"/>
            <w:rPr>
              <w:rFonts w:ascii="Times New Roman" w:eastAsia="Times New Roman" w:hAnsi="Times New Roman"/>
              <w:b/>
              <w:bCs/>
              <w:lang w:eastAsia="es-ES"/>
            </w:rPr>
          </w:pPr>
          <w:r w:rsidRPr="00E425BE">
            <w:rPr>
              <w:rFonts w:ascii="Times New Roman" w:eastAsia="Times New Roman" w:hAnsi="Times New Roman"/>
              <w:b/>
              <w:bCs/>
              <w:lang w:eastAsia="es-ES"/>
            </w:rPr>
            <w:t>Func Desig</w:t>
          </w:r>
        </w:p>
      </w:tc>
      <w:tc>
        <w:tcPr>
          <w:tcW w:w="1443" w:type="dxa"/>
        </w:tcPr>
        <w:p w:rsidR="008C4077" w:rsidRPr="00E425BE" w:rsidRDefault="008C4077" w:rsidP="00E425BE">
          <w:pPr>
            <w:tabs>
              <w:tab w:val="center" w:pos="4419"/>
              <w:tab w:val="right" w:pos="8838"/>
            </w:tabs>
            <w:spacing w:after="0" w:line="240" w:lineRule="auto"/>
            <w:jc w:val="center"/>
            <w:rPr>
              <w:rFonts w:ascii="Times New Roman" w:eastAsia="Times New Roman" w:hAnsi="Times New Roman"/>
              <w:b/>
              <w:bCs/>
              <w:lang w:eastAsia="es-ES"/>
            </w:rPr>
          </w:pPr>
          <w:r w:rsidRPr="00E425BE">
            <w:rPr>
              <w:rFonts w:ascii="Times New Roman" w:eastAsia="Times New Roman" w:hAnsi="Times New Roman"/>
              <w:b/>
              <w:bCs/>
              <w:lang w:eastAsia="es-ES"/>
            </w:rPr>
            <w:t>Func Desig</w:t>
          </w:r>
        </w:p>
      </w:tc>
      <w:tc>
        <w:tcPr>
          <w:tcW w:w="1400" w:type="dxa"/>
        </w:tcPr>
        <w:p w:rsidR="008C4077" w:rsidRPr="00E425BE" w:rsidRDefault="008C4077" w:rsidP="00E425BE">
          <w:pPr>
            <w:tabs>
              <w:tab w:val="center" w:pos="4419"/>
              <w:tab w:val="right" w:pos="8838"/>
            </w:tabs>
            <w:spacing w:after="0" w:line="240" w:lineRule="auto"/>
            <w:jc w:val="center"/>
            <w:rPr>
              <w:rFonts w:ascii="Times New Roman" w:eastAsia="Times New Roman" w:hAnsi="Times New Roman"/>
              <w:b/>
              <w:bCs/>
              <w:lang w:eastAsia="es-ES"/>
            </w:rPr>
          </w:pPr>
          <w:r w:rsidRPr="00E425BE">
            <w:rPr>
              <w:rFonts w:ascii="Times New Roman" w:eastAsia="Times New Roman" w:hAnsi="Times New Roman"/>
              <w:noProof/>
              <w:lang w:val="es-ES" w:eastAsia="es-ES"/>
            </w:rPr>
            <w:pict>
              <v:group id="_x0000_s2060" style="position:absolute;left:0;text-align:left;margin-left:73.8pt;margin-top:-13.9pt;width:78pt;height:1in;z-index:251656704;mso-position-horizontal-relative:text;mso-position-vertical-relative:text" coordorigin="10161,517" coordsize="1158,1115">
                <v:oval id="_x0000_s2061" style="position:absolute;left:10161;top:517;width:1158;height:1115;v-text-anchor:middle" filled="f" strokeweight="2.25pt"/>
                <v:oval id="_x0000_s2062" style="position:absolute;left:10345;top:697;width:798;height:780;v-text-anchor:middle" filled="f" strokeweight="2.25p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63" type="#_x0000_t144" style="position:absolute;left:10534;top:621;width:390;height:159" adj="11669028,5400" fillcolor="black" stroked="f">
                  <v:shadow color="#868686"/>
                  <v:textpath style="font-family:&quot;Arial&quot;;font-size:8pt" fitshape="t" trim="t" string="DGM"/>
                </v:shape>
                <v:shape id="_x0000_s2064" type="#_x0000_t202" style="position:absolute;left:10434;top:734;width:643;height:743" filled="f" stroked="f" strokeweight="1pt">
                  <v:textbox style="mso-next-textbox:#_x0000_s2064">
                    <w:txbxContent>
                      <w:p w:rsidR="008C4077" w:rsidRPr="00E75877" w:rsidRDefault="008C4077" w:rsidP="00E425BE">
                        <w:pPr>
                          <w:jc w:val="center"/>
                          <w:rPr>
                            <w:rFonts w:ascii="Arial" w:hAnsi="Arial" w:cs="Arial"/>
                            <w:sz w:val="10"/>
                            <w:szCs w:val="18"/>
                          </w:rPr>
                        </w:pPr>
                        <w:r w:rsidRPr="00E75877">
                          <w:rPr>
                            <w:rFonts w:ascii="Arial" w:hAnsi="Arial" w:cs="Arial"/>
                            <w:sz w:val="10"/>
                            <w:szCs w:val="18"/>
                          </w:rPr>
                          <w:t>FOLIO</w:t>
                        </w:r>
                      </w:p>
                      <w:p w:rsidR="008C4077" w:rsidRDefault="008C4077" w:rsidP="00E425BE">
                        <w:pPr>
                          <w:jc w:val="center"/>
                          <w:rPr>
                            <w:rFonts w:ascii="Arial" w:hAnsi="Arial" w:cs="Arial"/>
                            <w:sz w:val="18"/>
                            <w:szCs w:val="18"/>
                          </w:rPr>
                        </w:pPr>
                      </w:p>
                      <w:p w:rsidR="008C4077" w:rsidRDefault="008C4077" w:rsidP="00E425BE">
                        <w:pPr>
                          <w:jc w:val="center"/>
                          <w:rPr>
                            <w:rFonts w:ascii="Arial" w:hAnsi="Arial" w:cs="Arial"/>
                            <w:sz w:val="18"/>
                            <w:szCs w:val="18"/>
                          </w:rPr>
                        </w:pPr>
                      </w:p>
                      <w:p w:rsidR="008C4077" w:rsidRPr="00D147F4" w:rsidRDefault="008C4077" w:rsidP="00E425BE">
                        <w:pPr>
                          <w:jc w:val="center"/>
                          <w:rPr>
                            <w:rFonts w:ascii="Arial" w:hAnsi="Arial" w:cs="Arial"/>
                            <w:sz w:val="18"/>
                            <w:szCs w:val="18"/>
                          </w:rPr>
                        </w:pPr>
                        <w:r w:rsidRPr="00D147F4">
                          <w:rPr>
                            <w:rFonts w:ascii="Arial" w:hAnsi="Arial" w:cs="Arial"/>
                            <w:sz w:val="18"/>
                            <w:szCs w:val="18"/>
                          </w:rPr>
                          <w:t>---------</w:t>
                        </w:r>
                      </w:p>
                      <w:p w:rsidR="008C4077" w:rsidRPr="00BE64E0" w:rsidRDefault="008C4077" w:rsidP="00E425BE">
                        <w:pPr>
                          <w:jc w:val="center"/>
                          <w:rPr>
                            <w:rFonts w:ascii="Arial" w:hAnsi="Arial" w:cs="Arial"/>
                            <w:b/>
                            <w:sz w:val="18"/>
                            <w:szCs w:val="18"/>
                          </w:rPr>
                        </w:pPr>
                      </w:p>
                    </w:txbxContent>
                  </v:textbox>
                </v:shape>
              </v:group>
            </w:pict>
          </w:r>
          <w:r w:rsidRPr="00E425BE">
            <w:rPr>
              <w:rFonts w:ascii="Times New Roman" w:eastAsia="Times New Roman" w:hAnsi="Times New Roman"/>
              <w:b/>
              <w:bCs/>
              <w:lang w:eastAsia="es-ES"/>
            </w:rPr>
            <w:t>Folio de la Oferta</w:t>
          </w:r>
        </w:p>
      </w:tc>
    </w:tr>
    <w:tr w:rsidR="008C4077" w:rsidRPr="00E425BE" w:rsidTr="00E425BE">
      <w:tblPrEx>
        <w:tblCellMar>
          <w:top w:w="0" w:type="dxa"/>
          <w:bottom w:w="0" w:type="dxa"/>
        </w:tblCellMar>
      </w:tblPrEx>
      <w:trPr>
        <w:trHeight w:val="281"/>
      </w:trPr>
      <w:tc>
        <w:tcPr>
          <w:tcW w:w="1547" w:type="dxa"/>
        </w:tcPr>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tc>
      <w:tc>
        <w:tcPr>
          <w:tcW w:w="1536" w:type="dxa"/>
        </w:tcPr>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tc>
      <w:tc>
        <w:tcPr>
          <w:tcW w:w="1558" w:type="dxa"/>
        </w:tcPr>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tc>
      <w:tc>
        <w:tcPr>
          <w:tcW w:w="1443" w:type="dxa"/>
        </w:tcPr>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tc>
      <w:tc>
        <w:tcPr>
          <w:tcW w:w="1400" w:type="dxa"/>
        </w:tcPr>
        <w:p w:rsidR="008C4077" w:rsidRPr="00E425BE" w:rsidRDefault="008C4077" w:rsidP="00E425BE">
          <w:pPr>
            <w:tabs>
              <w:tab w:val="center" w:pos="4419"/>
              <w:tab w:val="right" w:pos="8838"/>
            </w:tabs>
            <w:spacing w:after="0" w:line="240" w:lineRule="auto"/>
            <w:rPr>
              <w:rFonts w:ascii="Times New Roman" w:eastAsia="Times New Roman" w:hAnsi="Times New Roman"/>
              <w:lang w:eastAsia="es-ES"/>
            </w:rPr>
          </w:pPr>
        </w:p>
      </w:tc>
    </w:tr>
  </w:tbl>
  <w:p w:rsidR="008C4077" w:rsidRDefault="008C4077">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o:shapelayout v:ext="edit">
      <o:idmap v:ext="edit" data="2"/>
      <o:rules v:ext="edit">
        <o:r id="V:Rule1" type="connector" idref="#_x0000_s2071"/>
      </o:rules>
    </o:shapelayout>
  </w:hdrShapeDefaults>
  <w:footnotePr>
    <w:footnote w:id="0"/>
    <w:footnote w:id="1"/>
  </w:footnotePr>
  <w:endnotePr>
    <w:endnote w:id="0"/>
    <w:endnote w:id="1"/>
  </w:endnotePr>
  <w:compat/>
  <w:rsids>
    <w:rsidRoot w:val="00472C5B"/>
    <w:rsid w:val="001A44C4"/>
    <w:rsid w:val="001C2223"/>
    <w:rsid w:val="002B5211"/>
    <w:rsid w:val="00324C87"/>
    <w:rsid w:val="00347A96"/>
    <w:rsid w:val="00392585"/>
    <w:rsid w:val="00395ADA"/>
    <w:rsid w:val="00472C5B"/>
    <w:rsid w:val="00577223"/>
    <w:rsid w:val="005A65AD"/>
    <w:rsid w:val="005C724C"/>
    <w:rsid w:val="006F0B77"/>
    <w:rsid w:val="007F2387"/>
    <w:rsid w:val="008C4077"/>
    <w:rsid w:val="009A1220"/>
    <w:rsid w:val="00A83D12"/>
    <w:rsid w:val="00B101DE"/>
    <w:rsid w:val="00C46E39"/>
    <w:rsid w:val="00DD1B3A"/>
    <w:rsid w:val="00E425BE"/>
    <w:rsid w:val="00EE1F7A"/>
    <w:rsid w:val="00F54EB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65AD"/>
    <w:pPr>
      <w:ind w:left="720"/>
      <w:contextualSpacing/>
    </w:pPr>
  </w:style>
  <w:style w:type="paragraph" w:styleId="Encabezado">
    <w:name w:val="header"/>
    <w:basedOn w:val="Normal"/>
    <w:link w:val="EncabezadoCar"/>
    <w:uiPriority w:val="99"/>
    <w:unhideWhenUsed/>
    <w:rsid w:val="00E425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425BE"/>
  </w:style>
  <w:style w:type="paragraph" w:styleId="Piedepgina">
    <w:name w:val="footer"/>
    <w:basedOn w:val="Normal"/>
    <w:link w:val="PiedepginaCar"/>
    <w:uiPriority w:val="99"/>
    <w:unhideWhenUsed/>
    <w:rsid w:val="00E425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425BE"/>
  </w:style>
  <w:style w:type="paragraph" w:styleId="Textodeglobo">
    <w:name w:val="Balloon Text"/>
    <w:basedOn w:val="Normal"/>
    <w:link w:val="TextodegloboCar"/>
    <w:uiPriority w:val="99"/>
    <w:semiHidden/>
    <w:unhideWhenUsed/>
    <w:rsid w:val="00DD1B3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D1B3A"/>
    <w:rPr>
      <w:rFonts w:ascii="Tahoma" w:hAnsi="Tahoma" w:cs="Tahoma"/>
      <w:sz w:val="16"/>
      <w:szCs w:val="16"/>
      <w:lang w:eastAsia="en-US"/>
    </w:rPr>
  </w:style>
  <w:style w:type="paragraph" w:styleId="Sinespaciado">
    <w:name w:val="No Spacing"/>
    <w:uiPriority w:val="1"/>
    <w:qFormat/>
    <w:rsid w:val="00392585"/>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23924-08AD-459F-9E72-CA34CCF37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9016</Words>
  <Characters>49588</Characters>
  <Application>Microsoft Office Word</Application>
  <DocSecurity>0</DocSecurity>
  <Lines>413</Lines>
  <Paragraphs>116</Paragraphs>
  <ScaleCrop>false</ScaleCrop>
  <HeadingPairs>
    <vt:vector size="2" baseType="variant">
      <vt:variant>
        <vt:lpstr>Título</vt:lpstr>
      </vt:variant>
      <vt:variant>
        <vt:i4>1</vt:i4>
      </vt:variant>
    </vt:vector>
  </HeadingPairs>
  <TitlesOfParts>
    <vt:vector size="1" baseType="lpstr">
      <vt:lpstr/>
    </vt:vector>
  </TitlesOfParts>
  <Company>DGM</Company>
  <LinksUpToDate>false</LinksUpToDate>
  <CharactersWithSpaces>58488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dafcontaux3</cp:lastModifiedBy>
  <cp:revision>2</cp:revision>
  <cp:lastPrinted>2018-03-02T16:50:00Z</cp:lastPrinted>
  <dcterms:created xsi:type="dcterms:W3CDTF">2018-08-17T17:08:00Z</dcterms:created>
  <dcterms:modified xsi:type="dcterms:W3CDTF">2018-08-17T17:08:00Z</dcterms:modified>
</cp:coreProperties>
</file>