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604" w:rsidRDefault="00D03604">
      <w:pPr>
        <w:pStyle w:val="NormalWeb"/>
        <w:spacing w:after="0" w:afterAutospacing="0" w:line="360" w:lineRule="auto"/>
        <w:ind w:left="320" w:right="320"/>
      </w:pPr>
      <w:r>
        <w:rPr>
          <w:rFonts w:ascii="Arial" w:hAnsi="Arial" w:cs="Arial"/>
          <w:b/>
          <w:bCs/>
          <w:i/>
          <w:iCs/>
        </w:rPr>
        <w:t>LEY Nº 25.551</w:t>
      </w:r>
    </w:p>
    <w:p w:rsidR="00D03604" w:rsidRDefault="00D03604">
      <w:r>
        <w:pict>
          <v:rect id="_x0000_i1025" style="width:0;height:.6pt" o:hralign="center" o:hrstd="t" o:hrnoshade="t" o:hr="t" fillcolor="black" stroked="f"/>
        </w:pict>
      </w:r>
    </w:p>
    <w:p w:rsidR="00D03604" w:rsidRDefault="00D03604">
      <w:pPr>
        <w:pStyle w:val="NormalWeb"/>
        <w:spacing w:line="360" w:lineRule="auto"/>
        <w:ind w:left="320" w:right="320"/>
      </w:pPr>
      <w:r>
        <w:rPr>
          <w:rFonts w:ascii="Arial" w:hAnsi="Arial" w:cs="Arial"/>
          <w:sz w:val="20"/>
          <w:szCs w:val="20"/>
        </w:rPr>
        <w:t>Sancionada: Noviembre 28 de 2001.</w:t>
      </w:r>
      <w:r>
        <w:rPr>
          <w:rFonts w:ascii="Arial" w:hAnsi="Arial" w:cs="Arial"/>
          <w:sz w:val="20"/>
          <w:szCs w:val="20"/>
        </w:rPr>
        <w:br/>
        <w:t>Promulgada de Hecho: Diciembre 27 de 2001.</w:t>
      </w:r>
    </w:p>
    <w:p w:rsidR="00D03604" w:rsidRDefault="00D03604">
      <w:pPr>
        <w:pStyle w:val="NormalWeb"/>
        <w:spacing w:line="360" w:lineRule="auto"/>
        <w:ind w:left="320" w:right="320"/>
      </w:pPr>
      <w:r>
        <w:rPr>
          <w:rFonts w:ascii="Arial" w:hAnsi="Arial" w:cs="Arial"/>
          <w:b/>
          <w:bCs/>
          <w:sz w:val="20"/>
          <w:szCs w:val="20"/>
        </w:rPr>
        <w:t>El Senado y Cámara de Diputados de la Nación Argentina reunidos en Congreso, etc.</w:t>
      </w:r>
      <w:r>
        <w:rPr>
          <w:rFonts w:ascii="Arial" w:hAnsi="Arial" w:cs="Arial"/>
          <w:b/>
          <w:bCs/>
          <w:sz w:val="20"/>
          <w:szCs w:val="20"/>
        </w:rPr>
        <w:br/>
        <w:t> sancionan con fuerza de Ley:</w:t>
      </w:r>
    </w:p>
    <w:p w:rsidR="00D03604" w:rsidRDefault="00D03604">
      <w:pPr>
        <w:pStyle w:val="NormalWeb"/>
        <w:spacing w:line="360" w:lineRule="auto"/>
        <w:ind w:left="320" w:right="320"/>
        <w:jc w:val="center"/>
      </w:pPr>
      <w:r>
        <w:rPr>
          <w:rFonts w:ascii="Arial" w:hAnsi="Arial" w:cs="Arial"/>
          <w:b/>
          <w:bCs/>
          <w:sz w:val="20"/>
          <w:szCs w:val="20"/>
        </w:rPr>
        <w:t>REGIMEN DE COMPRAS DEL ESTADO NACIONAL Y</w:t>
      </w:r>
      <w:r>
        <w:rPr>
          <w:rFonts w:ascii="Arial" w:hAnsi="Arial" w:cs="Arial"/>
          <w:b/>
          <w:bCs/>
          <w:sz w:val="20"/>
          <w:szCs w:val="20"/>
        </w:rPr>
        <w:br/>
        <w:t>CONCESIONARIOS DE SERVICIOS PUBLICOS</w:t>
      </w:r>
      <w:r>
        <w:rPr>
          <w:rFonts w:ascii="Arial" w:hAnsi="Arial" w:cs="Arial"/>
          <w:b/>
          <w:bCs/>
          <w:sz w:val="20"/>
          <w:szCs w:val="20"/>
        </w:rPr>
        <w:br/>
        <w:t>"Compre Trabajo Argentino"</w:t>
      </w:r>
    </w:p>
    <w:p w:rsidR="00D03604" w:rsidRDefault="00D03604">
      <w:pPr>
        <w:pStyle w:val="NormalWeb"/>
        <w:spacing w:line="360" w:lineRule="auto"/>
        <w:ind w:left="320" w:right="320"/>
      </w:pPr>
      <w:r>
        <w:rPr>
          <w:rFonts w:ascii="Arial" w:hAnsi="Arial" w:cs="Arial"/>
          <w:sz w:val="20"/>
          <w:szCs w:val="20"/>
        </w:rPr>
        <w:t>ARTICULO 1º.-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subcontratantes directos otorgarán preferencia a la adquisición o locación de bienes de origen nacional, en los términos de lo dispuesto por esta ley.</w:t>
      </w:r>
    </w:p>
    <w:p w:rsidR="00D03604" w:rsidRDefault="00D03604">
      <w:pPr>
        <w:pStyle w:val="NormalWeb"/>
        <w:spacing w:line="360" w:lineRule="auto"/>
        <w:ind w:left="320" w:right="320"/>
      </w:pPr>
      <w:r>
        <w:rPr>
          <w:rFonts w:ascii="Arial" w:hAnsi="Arial" w:cs="Arial"/>
          <w:sz w:val="20"/>
          <w:szCs w:val="20"/>
        </w:rPr>
        <w:t>ARTICULO 2º.-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D03604" w:rsidRDefault="00D03604">
      <w:pPr>
        <w:pStyle w:val="NormalWeb"/>
        <w:spacing w:line="360" w:lineRule="auto"/>
        <w:ind w:left="320" w:right="320"/>
      </w:pPr>
      <w:r>
        <w:rPr>
          <w:rFonts w:ascii="Arial" w:hAnsi="Arial" w:cs="Arial"/>
          <w:sz w:val="20"/>
          <w:szCs w:val="20"/>
        </w:rPr>
        <w:t>ARTICULO 3º.-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y del cinco por ciento (5%) para las realizadas por otras empresas.</w:t>
      </w:r>
    </w:p>
    <w:p w:rsidR="00D03604" w:rsidRDefault="00D03604">
      <w:pPr>
        <w:pStyle w:val="NormalWeb"/>
        <w:spacing w:line="360" w:lineRule="auto"/>
        <w:ind w:left="320" w:right="320"/>
      </w:pPr>
      <w:r>
        <w:rPr>
          <w:rFonts w:ascii="Arial" w:hAnsi="Arial" w:cs="Arial"/>
          <w:sz w:val="20"/>
          <w:szCs w:val="20"/>
        </w:rPr>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D03604" w:rsidRDefault="00D03604">
      <w:pPr>
        <w:pStyle w:val="NormalWeb"/>
        <w:spacing w:line="360" w:lineRule="auto"/>
        <w:ind w:left="320" w:right="320"/>
      </w:pPr>
      <w:r>
        <w:rPr>
          <w:rFonts w:ascii="Arial" w:hAnsi="Arial" w:cs="Arial"/>
          <w:sz w:val="20"/>
          <w:szCs w:val="20"/>
        </w:rPr>
        <w:t>La preferencia establecida en el segundo párrafo de este artículo se aplicará a los bienes que se incorporen a las obras, se utilicen para su construcción o para la prestación de tales servicios públicos.</w:t>
      </w:r>
    </w:p>
    <w:p w:rsidR="00D03604" w:rsidRDefault="00D03604">
      <w:pPr>
        <w:pStyle w:val="NormalWeb"/>
        <w:spacing w:line="360" w:lineRule="auto"/>
        <w:ind w:left="320" w:right="320"/>
      </w:pPr>
      <w:r>
        <w:rPr>
          <w:rFonts w:ascii="Arial" w:hAnsi="Arial" w:cs="Arial"/>
          <w:sz w:val="20"/>
          <w:szCs w:val="20"/>
        </w:rPr>
        <w:t>En todos los casos, a los efectos de la comparación, el precio de los bienes de origen no nacional deberá contener, entre otros, los derechos de importación vigentes y todos los impuestos y gastos que le demande su nacionalización a un importador particular no privilegiado, de acuerdo a como lo fije la reglamentación correspondiente.</w:t>
      </w:r>
    </w:p>
    <w:p w:rsidR="00D03604" w:rsidRDefault="00D03604">
      <w:pPr>
        <w:pStyle w:val="NormalWeb"/>
        <w:spacing w:line="360" w:lineRule="auto"/>
        <w:ind w:left="320" w:right="320"/>
      </w:pPr>
      <w:r>
        <w:rPr>
          <w:rFonts w:ascii="Arial" w:hAnsi="Arial" w:cs="Arial"/>
          <w:sz w:val="20"/>
          <w:szCs w:val="20"/>
        </w:rPr>
        <w:t>ARTICULO 4º.-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D03604" w:rsidRDefault="00D03604">
      <w:pPr>
        <w:pStyle w:val="NormalWeb"/>
        <w:spacing w:line="360" w:lineRule="auto"/>
        <w:ind w:left="320" w:right="320"/>
      </w:pPr>
      <w:r>
        <w:rPr>
          <w:rFonts w:ascii="Arial" w:hAnsi="Arial" w:cs="Arial"/>
          <w:sz w:val="20"/>
          <w:szCs w:val="20"/>
        </w:rPr>
        <w:t>ARTICULO 5º.-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D03604" w:rsidRDefault="00D03604">
      <w:pPr>
        <w:pStyle w:val="NormalWeb"/>
        <w:spacing w:line="360" w:lineRule="auto"/>
        <w:ind w:left="320" w:right="320"/>
      </w:pPr>
      <w:r>
        <w:rPr>
          <w:rFonts w:ascii="Arial" w:hAnsi="Arial" w:cs="Arial"/>
          <w:sz w:val="20"/>
          <w:szCs w:val="20"/>
        </w:rPr>
        <w:t>ARTICULO 6°.-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D03604" w:rsidRDefault="00D03604">
      <w:pPr>
        <w:pStyle w:val="NormalWeb"/>
        <w:spacing w:line="360" w:lineRule="auto"/>
        <w:ind w:left="320" w:right="320"/>
      </w:pPr>
      <w:r>
        <w:rPr>
          <w:rFonts w:ascii="Arial" w:hAnsi="Arial" w:cs="Arial"/>
          <w:sz w:val="20"/>
          <w:szCs w:val="20"/>
        </w:rPr>
        <w:t>ARTICULO 7°.-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D03604" w:rsidRDefault="00D03604">
      <w:pPr>
        <w:pStyle w:val="NormalWeb"/>
        <w:spacing w:line="360" w:lineRule="auto"/>
        <w:ind w:left="320" w:right="320"/>
      </w:pPr>
      <w:r>
        <w:rPr>
          <w:rFonts w:ascii="Arial" w:hAnsi="Arial" w:cs="Arial"/>
          <w:sz w:val="20"/>
          <w:szCs w:val="20"/>
        </w:rPr>
        <w:t>a) El proyecto deberá fraccionarse con la finalidad de aplicar el préstamo gestionado para cubrir exclusivamente la adquisición de aquella parte de bienes que no se producen en el país;</w:t>
      </w:r>
    </w:p>
    <w:p w:rsidR="00D03604" w:rsidRDefault="00D03604">
      <w:pPr>
        <w:pStyle w:val="NormalWeb"/>
        <w:spacing w:line="360" w:lineRule="auto"/>
        <w:ind w:left="320" w:right="320"/>
      </w:pPr>
      <w:r>
        <w:rPr>
          <w:rFonts w:ascii="Arial" w:hAnsi="Arial" w:cs="Arial"/>
          <w:sz w:val="20"/>
          <w:szCs w:val="20"/>
        </w:rPr>
        <w:t>b) En ningún caso se aplicarán las condiciones del acuerdo de financiación a las compras no cubiertas por el monto de la misma.</w:t>
      </w:r>
    </w:p>
    <w:p w:rsidR="00D03604" w:rsidRDefault="00D03604">
      <w:pPr>
        <w:pStyle w:val="NormalWeb"/>
        <w:spacing w:line="360" w:lineRule="auto"/>
        <w:ind w:left="320" w:right="320"/>
      </w:pPr>
      <w:r>
        <w:rPr>
          <w:rFonts w:ascii="Arial" w:hAnsi="Arial" w:cs="Arial"/>
          <w:sz w:val="20"/>
          <w:szCs w:val="20"/>
        </w:rPr>
        <w:t>En el caso de haber contradicción entre las previsiones expuestas en los incisos a) y b) y las que surgieren de los convenios de financiación, prevalecerán estas últimas.</w:t>
      </w:r>
    </w:p>
    <w:p w:rsidR="00D03604" w:rsidRDefault="00D03604">
      <w:pPr>
        <w:pStyle w:val="NormalWeb"/>
        <w:spacing w:line="360" w:lineRule="auto"/>
        <w:ind w:left="320" w:right="320"/>
      </w:pPr>
      <w:r>
        <w:rPr>
          <w:rFonts w:ascii="Arial" w:hAnsi="Arial" w:cs="Arial"/>
          <w:sz w:val="20"/>
          <w:szCs w:val="20"/>
        </w:rPr>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D03604" w:rsidRDefault="00D03604">
      <w:pPr>
        <w:pStyle w:val="NormalWeb"/>
        <w:spacing w:line="360" w:lineRule="auto"/>
        <w:ind w:left="320" w:right="320"/>
      </w:pPr>
      <w:r>
        <w:rPr>
          <w:rFonts w:ascii="Arial" w:hAnsi="Arial" w:cs="Arial"/>
          <w:sz w:val="20"/>
          <w:szCs w:val="20"/>
        </w:rPr>
        <w:t>ARTICULO 8°.-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D03604" w:rsidRDefault="00D03604">
      <w:pPr>
        <w:pStyle w:val="NormalWeb"/>
        <w:spacing w:line="360" w:lineRule="auto"/>
        <w:ind w:left="320" w:right="320"/>
      </w:pPr>
      <w:r>
        <w:rPr>
          <w:rFonts w:ascii="Arial" w:hAnsi="Arial" w:cs="Arial"/>
          <w:sz w:val="20"/>
          <w:szCs w:val="20"/>
        </w:rPr>
        <w:t>Cuando el agravio del recurrente consista en la restricción a su participación en las tratativas precontractuales o de selección del proveedor o contratista deberá reiterar o realizar una oferta en firme de venta o locación para la contratación de que se trate, juntamente con el recurso, aportando la correspondiente garantía de oferta.</w:t>
      </w:r>
    </w:p>
    <w:p w:rsidR="00D03604" w:rsidRDefault="00D03604">
      <w:pPr>
        <w:pStyle w:val="NormalWeb"/>
        <w:spacing w:line="360" w:lineRule="auto"/>
        <w:ind w:left="320" w:right="320"/>
      </w:pPr>
      <w:r>
        <w:rPr>
          <w:rFonts w:ascii="Arial" w:hAnsi="Arial" w:cs="Arial"/>
          <w:sz w:val="20"/>
          <w:szCs w:val="20"/>
        </w:rPr>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D03604" w:rsidRDefault="00D03604">
      <w:pPr>
        <w:pStyle w:val="NormalWeb"/>
        <w:spacing w:line="360" w:lineRule="auto"/>
        <w:ind w:left="320" w:right="320"/>
      </w:pPr>
      <w:r>
        <w:rPr>
          <w:rFonts w:ascii="Arial" w:hAnsi="Arial" w:cs="Arial"/>
          <w:sz w:val="20"/>
          <w:szCs w:val="20"/>
        </w:rPr>
        <w:t>La resolución del Secretario de Industria, Comercio y Minería establecerá el rechazo del recurso interpuesto o, en su caso, la anulación del procedimiento o de la contratación de que se trate y agotará la vía administrativa.</w:t>
      </w:r>
    </w:p>
    <w:p w:rsidR="00D03604" w:rsidRDefault="00D03604">
      <w:pPr>
        <w:pStyle w:val="NormalWeb"/>
        <w:spacing w:line="360" w:lineRule="auto"/>
        <w:ind w:left="320" w:right="320"/>
      </w:pPr>
      <w:r>
        <w:rPr>
          <w:rFonts w:ascii="Arial" w:hAnsi="Arial" w:cs="Arial"/>
          <w:sz w:val="20"/>
          <w:szCs w:val="20"/>
        </w:rPr>
        <w:t>ARTICULO 9°.- El recurso previsto en el artículo anterior tendrá efectos suspensivos respecto de la contratación de que se trate, hasta su resolución por la Secretaría de Industria, Comercio y Minería, únicamente en los siguientes casos:</w:t>
      </w:r>
    </w:p>
    <w:p w:rsidR="00D03604" w:rsidRDefault="00D03604">
      <w:pPr>
        <w:pStyle w:val="NormalWeb"/>
        <w:spacing w:line="360" w:lineRule="auto"/>
        <w:ind w:left="320" w:right="320"/>
      </w:pPr>
      <w:r>
        <w:rPr>
          <w:rFonts w:ascii="Arial" w:hAnsi="Arial" w:cs="Arial"/>
          <w:sz w:val="20"/>
          <w:szCs w:val="20"/>
        </w:rPr>
        <w:t>a) 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D03604" w:rsidRDefault="00D03604">
      <w:pPr>
        <w:pStyle w:val="NormalWeb"/>
        <w:spacing w:line="360" w:lineRule="auto"/>
        <w:ind w:left="320" w:right="320"/>
      </w:pPr>
      <w:r>
        <w:rPr>
          <w:rFonts w:ascii="Arial" w:hAnsi="Arial" w:cs="Arial"/>
          <w:sz w:val="20"/>
          <w:szCs w:val="20"/>
        </w:rPr>
        <w:t>b) 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D03604" w:rsidRDefault="00D03604">
      <w:pPr>
        <w:pStyle w:val="NormalWeb"/>
        <w:spacing w:line="360" w:lineRule="auto"/>
        <w:ind w:left="320" w:right="320"/>
      </w:pPr>
      <w:r>
        <w:rPr>
          <w:rFonts w:ascii="Arial" w:hAnsi="Arial" w:cs="Arial"/>
          <w:sz w:val="20"/>
          <w:szCs w:val="20"/>
        </w:rPr>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D03604" w:rsidRDefault="00D03604">
      <w:pPr>
        <w:pStyle w:val="NormalWeb"/>
        <w:spacing w:line="360" w:lineRule="auto"/>
        <w:ind w:left="320" w:right="320"/>
      </w:pPr>
      <w:r>
        <w:rPr>
          <w:rFonts w:ascii="Arial" w:hAnsi="Arial" w:cs="Arial"/>
          <w:sz w:val="20"/>
          <w:szCs w:val="20"/>
        </w:rPr>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D03604" w:rsidRDefault="00D03604">
      <w:pPr>
        <w:pStyle w:val="NormalWeb"/>
        <w:spacing w:line="360" w:lineRule="auto"/>
        <w:ind w:left="320" w:right="320"/>
      </w:pPr>
      <w:r>
        <w:rPr>
          <w:rFonts w:ascii="Arial" w:hAnsi="Arial" w:cs="Arial"/>
          <w:sz w:val="20"/>
          <w:szCs w:val="20"/>
        </w:rPr>
        <w:t>ARTICULO 10.- Cuando se compruebe que en un contrato celebrado por sociedades privadas prestadoras, licenciatarias, concesionarios o permisionarias de obras y de servicios públicos o sus subcontratantes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D03604" w:rsidRDefault="00D03604">
      <w:pPr>
        <w:pStyle w:val="NormalWeb"/>
        <w:spacing w:line="360" w:lineRule="auto"/>
        <w:ind w:left="320" w:right="320"/>
      </w:pPr>
      <w:r>
        <w:rPr>
          <w:rFonts w:ascii="Arial" w:hAnsi="Arial" w:cs="Arial"/>
          <w:sz w:val="20"/>
          <w:szCs w:val="20"/>
        </w:rPr>
        <w:t>ARTICULO 11.- La Sindicatura General de la Nación y los entes reguladores serán los encargados del control del cumplimiento de la presente y propondrán las sanciones previstas precedentemente.</w:t>
      </w:r>
    </w:p>
    <w:p w:rsidR="00D03604" w:rsidRDefault="00D03604">
      <w:pPr>
        <w:pStyle w:val="NormalWeb"/>
        <w:spacing w:line="360" w:lineRule="auto"/>
        <w:ind w:left="320" w:right="320"/>
      </w:pPr>
      <w:r>
        <w:rPr>
          <w:rFonts w:ascii="Arial" w:hAnsi="Arial" w:cs="Arial"/>
          <w:sz w:val="20"/>
          <w:szCs w:val="20"/>
        </w:rPr>
        <w:t>ARTICULO 12.- La preferencia del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D03604" w:rsidRDefault="00D03604">
      <w:pPr>
        <w:pStyle w:val="NormalWeb"/>
        <w:spacing w:line="360" w:lineRule="auto"/>
        <w:ind w:left="320" w:right="320"/>
      </w:pPr>
      <w:r>
        <w:rPr>
          <w:rFonts w:ascii="Arial" w:hAnsi="Arial" w:cs="Arial"/>
          <w:sz w:val="20"/>
          <w:szCs w:val="20"/>
        </w:rPr>
        <w:t>ARTICULO 13.- El texto de la presente ley deberá formar parte integrante de los pliegos de condiciones o de los instrumentos de las respectivas compras o contrataciones alcanzadas por sus disposiciones, a los que deberá adjuntarse copia del mismo.</w:t>
      </w:r>
    </w:p>
    <w:p w:rsidR="00D03604" w:rsidRDefault="00D03604">
      <w:pPr>
        <w:pStyle w:val="NormalWeb"/>
        <w:spacing w:line="360" w:lineRule="auto"/>
        <w:ind w:left="320" w:right="320"/>
      </w:pPr>
      <w:r>
        <w:rPr>
          <w:rFonts w:ascii="Arial" w:hAnsi="Arial" w:cs="Arial"/>
          <w:sz w:val="20"/>
          <w:szCs w:val="20"/>
        </w:rPr>
        <w:t>ARTICULO 14.-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D03604" w:rsidRDefault="00D03604">
      <w:pPr>
        <w:pStyle w:val="NormalWeb"/>
        <w:spacing w:line="360" w:lineRule="auto"/>
        <w:ind w:left="320" w:right="320"/>
      </w:pPr>
      <w:r>
        <w:rPr>
          <w:rFonts w:ascii="Arial" w:hAnsi="Arial" w:cs="Arial"/>
          <w:sz w:val="20"/>
          <w:szCs w:val="20"/>
        </w:rPr>
        <w:t>ARTICULO 15.-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que dicten las provincias y/o el Gobierno Autónomo de la Ciudad de Buenos Aires incurrirá en la sanción establecida en el artículo 172 del Código Penal.</w:t>
      </w:r>
    </w:p>
    <w:p w:rsidR="00D03604" w:rsidRDefault="00D03604">
      <w:pPr>
        <w:pStyle w:val="NormalWeb"/>
        <w:spacing w:line="360" w:lineRule="auto"/>
        <w:ind w:left="320" w:right="320"/>
      </w:pPr>
      <w:r>
        <w:rPr>
          <w:rFonts w:ascii="Arial" w:hAnsi="Arial" w:cs="Arial"/>
          <w:sz w:val="20"/>
          <w:szCs w:val="20"/>
        </w:rPr>
        <w:t>ARTICULO 16.- El Poder Ejecutivo invitará a los gobiernos de las provincias y al Gobierno Autónomo de la Ciudad de Buenos Aires, a efectos de que adopten las medidas legales apropiadas en sus jurisdicciones, regímenes similares al contenido en esta ley.</w:t>
      </w:r>
    </w:p>
    <w:p w:rsidR="00D03604" w:rsidRDefault="00D03604">
      <w:pPr>
        <w:pStyle w:val="NormalWeb"/>
        <w:spacing w:line="360" w:lineRule="auto"/>
        <w:ind w:left="320" w:right="320"/>
      </w:pPr>
      <w:r>
        <w:rPr>
          <w:rFonts w:ascii="Arial" w:hAnsi="Arial" w:cs="Arial"/>
          <w:sz w:val="20"/>
          <w:szCs w:val="20"/>
        </w:rPr>
        <w:t>ARTICULO 17.-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D03604" w:rsidRDefault="00D03604">
      <w:pPr>
        <w:pStyle w:val="NormalWeb"/>
        <w:spacing w:line="360" w:lineRule="auto"/>
        <w:ind w:left="320" w:right="320"/>
      </w:pPr>
      <w:r>
        <w:rPr>
          <w:rFonts w:ascii="Arial" w:hAnsi="Arial" w:cs="Arial"/>
          <w:sz w:val="20"/>
          <w:szCs w:val="20"/>
        </w:rPr>
        <w:t>ARTICULO 18..- Dése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subcontratantes directos.</w:t>
      </w:r>
    </w:p>
    <w:p w:rsidR="00D03604" w:rsidRDefault="00D03604">
      <w:pPr>
        <w:pStyle w:val="NormalWeb"/>
        <w:spacing w:line="360" w:lineRule="auto"/>
        <w:ind w:left="320" w:right="320"/>
      </w:pPr>
      <w:r>
        <w:rPr>
          <w:rFonts w:ascii="Arial" w:hAnsi="Arial" w:cs="Arial"/>
          <w:sz w:val="20"/>
          <w:szCs w:val="20"/>
        </w:rPr>
        <w:t>ARTICULO 19.- Quedan derogadas todas las disposiciones que se opongan a la presente.</w:t>
      </w:r>
    </w:p>
    <w:p w:rsidR="00D03604" w:rsidRDefault="00D03604">
      <w:pPr>
        <w:pStyle w:val="NormalWeb"/>
        <w:spacing w:line="360" w:lineRule="auto"/>
        <w:ind w:left="320" w:right="320"/>
      </w:pPr>
      <w:r>
        <w:rPr>
          <w:rFonts w:ascii="Arial" w:hAnsi="Arial" w:cs="Arial"/>
          <w:sz w:val="20"/>
          <w:szCs w:val="20"/>
        </w:rPr>
        <w:t>ARTICULO 20.- Las denominaciones "Compre Argentino, Compre Nacional y Contrate Nacional" se han de tener como equivalentes en las normas que así lo mencionen y se asimilarán a la presente.</w:t>
      </w:r>
    </w:p>
    <w:p w:rsidR="00D03604" w:rsidRDefault="00D03604">
      <w:pPr>
        <w:pStyle w:val="NormalWeb"/>
        <w:spacing w:line="360" w:lineRule="auto"/>
        <w:ind w:left="320" w:right="320"/>
      </w:pPr>
      <w:r>
        <w:rPr>
          <w:rFonts w:ascii="Arial" w:hAnsi="Arial" w:cs="Arial"/>
          <w:sz w:val="20"/>
          <w:szCs w:val="20"/>
        </w:rPr>
        <w:t>ARTICULO 21.- Serán aplicables al presente las leyes 24.493, de mano de obra nacional y 25.300, de pymes, y sus decretos reglamentarios.</w:t>
      </w:r>
    </w:p>
    <w:p w:rsidR="00D03604" w:rsidRDefault="00D03604">
      <w:pPr>
        <w:pStyle w:val="NormalWeb"/>
        <w:spacing w:line="360" w:lineRule="auto"/>
        <w:ind w:left="320" w:right="320"/>
      </w:pPr>
      <w:r>
        <w:rPr>
          <w:rFonts w:ascii="Arial" w:hAnsi="Arial" w:cs="Arial"/>
          <w:sz w:val="20"/>
          <w:szCs w:val="20"/>
        </w:rPr>
        <w:t>ARTICULO 22.- El Poder Ejecutivo nacional reglamentará la presente ley dentro del término de sesenta (60) días de su promulgación.</w:t>
      </w:r>
    </w:p>
    <w:p w:rsidR="00D03604" w:rsidRDefault="00D03604">
      <w:pPr>
        <w:pStyle w:val="NormalWeb"/>
        <w:spacing w:line="360" w:lineRule="auto"/>
        <w:ind w:left="320" w:right="320"/>
      </w:pPr>
      <w:r>
        <w:rPr>
          <w:rFonts w:ascii="Arial" w:hAnsi="Arial" w:cs="Arial"/>
          <w:sz w:val="20"/>
          <w:szCs w:val="20"/>
        </w:rPr>
        <w:t>ARTICULO 23.-  Comuníquese al Poder Ejecutivo.</w:t>
      </w:r>
    </w:p>
    <w:p w:rsidR="00D03604" w:rsidRDefault="00D03604">
      <w:pPr>
        <w:pStyle w:val="NormalWeb"/>
        <w:spacing w:line="360" w:lineRule="auto"/>
        <w:ind w:left="320" w:right="320"/>
      </w:pPr>
      <w:r>
        <w:rPr>
          <w:rFonts w:ascii="Arial" w:hAnsi="Arial" w:cs="Arial"/>
          <w:sz w:val="20"/>
          <w:szCs w:val="20"/>
        </w:rPr>
        <w:t>DADA EN LA SALA DE SESIONES DEL CONGRESO ARGENTINO, EN BUENOS AIRES, A LOS VEINTIOCHO DIAS DEL MES DE NOVIEMBRE DEL AÑO DOS MIL UNO.</w:t>
      </w:r>
    </w:p>
    <w:p w:rsidR="00D03604" w:rsidRDefault="00D03604">
      <w:pPr>
        <w:pStyle w:val="NormalWeb"/>
        <w:spacing w:line="360" w:lineRule="auto"/>
        <w:ind w:left="320" w:right="320"/>
        <w:jc w:val="center"/>
      </w:pPr>
      <w:r>
        <w:rPr>
          <w:rFonts w:ascii="Arial" w:hAnsi="Arial" w:cs="Arial"/>
          <w:sz w:val="15"/>
          <w:szCs w:val="15"/>
        </w:rPr>
        <w:t>— REGISTRADA BAJO EL N° 25.551 — </w:t>
      </w:r>
    </w:p>
    <w:sectPr w:rsidR="00D0360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noPunctuationKerning/>
  <w:characterSpacingControl w:val="doNotCompress"/>
  <w:compat/>
  <w:rsids>
    <w:rsidRoot w:val="005A529F"/>
    <w:rsid w:val="005A529F"/>
    <w:rsid w:val="00A55C56"/>
    <w:rsid w:val="00C52E61"/>
    <w:rsid w:val="00D03604"/>
    <w:rsid w:val="00DC27BD"/>
    <w:rsid w:val="00E3751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1986</Words>
  <Characters>10927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Ley Nº 25.551</vt:lpstr>
    </vt:vector>
  </TitlesOfParts>
  <Company/>
  <LinksUpToDate>false</LinksUpToDate>
  <CharactersWithSpaces>12888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 Nº 25.551</dc:title>
  <dc:creator>miriammendez</dc:creator>
  <cp:lastModifiedBy>Carlos Baigorri</cp:lastModifiedBy>
  <cp:revision>2</cp:revision>
  <dcterms:created xsi:type="dcterms:W3CDTF">2017-11-17T12:57:00Z</dcterms:created>
  <dcterms:modified xsi:type="dcterms:W3CDTF">2017-11-17T12:57:00Z</dcterms:modified>
</cp:coreProperties>
</file>